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322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HMHP-101 Phase I: Foundation &amp; Literature Review</w:t>
      </w:r>
    </w:p>
    <w:p>
      <w:pPr>
        <w:pStyle w:val="Default"/>
        <w:suppressAutoHyphens w:val="1"/>
        <w:spacing w:before="0" w:after="299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Evidence Dossier S-016</w:t>
      </w:r>
    </w:p>
    <w:p>
      <w:pPr>
        <w:pStyle w:val="Default"/>
        <w:suppressAutoHyphens w:val="1"/>
        <w:spacing w:before="0" w:after="281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Mental Health Assessment, Screening Instruments, and Measurement in Hospitality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0"/>
          <w:bCs w:val="0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Version:</w:t>
      </w:r>
      <w:r>
        <w:rPr>
          <w:rFonts w:ascii="Times New Roman" w:hAnsi="Times New Roman"/>
          <w:b w:val="0"/>
          <w:bCs w:val="0"/>
          <w:rtl w:val="0"/>
        </w:rPr>
        <w:t xml:space="preserve"> 1.0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nl-NL"/>
        </w:rPr>
        <w:t>Status:</w:t>
      </w:r>
      <w:r>
        <w:rPr>
          <w:rFonts w:ascii="Times New Roman" w:hAnsi="Times New Roman"/>
          <w:rtl w:val="0"/>
          <w:lang w:val="en-US"/>
        </w:rPr>
        <w:t xml:space="preserve"> Complete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Date:</w:t>
      </w:r>
      <w:r>
        <w:rPr>
          <w:rFonts w:ascii="Times New Roman" w:hAnsi="Times New Roman"/>
          <w:rtl w:val="0"/>
          <w:lang w:val="en-US"/>
        </w:rPr>
        <w:t xml:space="preserve"> June 2026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after="322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Purpose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The purpose of this evidence dossier is to examine the assessment instruments, psychometric measures, screening tools, and research methodologies used to evaluate mental health, occupational stress, psychological well-being, and related constructs among hospitality employees. Particular attention is given to identifying the most frequently utilized instruments, evaluating measurement trends, and determining whether hospitality has developed industry-specific assessment tools or primarily relies upon validated measures from psychology, counseling, organizational behavior, and occupational health.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after="322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Research Objective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To determine the current state of hospitality-specific mental health measurement by identifying commonly used assessment instruments, dominant psychometric approaches, principal measurement trends, methodological strengths, and opportunities for future instrument development.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after="322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Search Strategy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Multiple systematic searches were conducted using the Bellevue University Library (ProQuest One Academic). Searches emphasized peer-reviewed hospitality literature published primarily between 2016 and 2026.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Representative search terms included: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hospitality employee* AND assessment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hospitality employee* AND measurement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hospitality employee* AND questionnaire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hospitality employee* AND psychometric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hospitality employee* AND scale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hospitality employee* AND validation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hospitality employee* AND screening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hospitality employee* AND instrument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Citation chaining and review of methodological papers were used to identify foundational studies describing assessment practices throughout hospitality mental health research.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after="322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s-ES_tradnl"/>
        </w:rPr>
        <w:t>Inclusion Criteria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Studies were included when they: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Examined hospitality or tourism employees.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Reported psychological assessment instruments or validated measurement scales.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Investigated psychometric properties, questionnaire validation, or research methodology.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Employed standardized instruments measuring psychological constructs relevant to hospitality employees.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Were peer-reviewed empirical studies, systematic reviews, or methodological investigations.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Were published in English.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after="322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fr-FR"/>
        </w:rPr>
        <w:t>Exclusion Criteria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Studies were excluded when they: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Focused exclusively on customers or tourists.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Utilized unvalidated measurement approaches without methodological discussion.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Examined non-hospitality populations without direct application to hospitality employee research.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Consisted solely of editorials or opinion papers.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after="322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Evidence Summary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Evidence Dossier S-016 demonstrates that hospitality mental health research possesses a mature measurement tradition built largely upon validated psychological instruments originally developed within counseling psychology, organizational psychology, occupational health, and related disciplines.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Rather than developing hospitality-specific assessment batteries, researchers consistently adapt well-established psychometric instruments to evaluate burnout, depression, anxiety, resilience, emotional labor, work engagement, psychological capital, supervisor support, and related occupational constructs.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Collectively, the literature demonstrates strong methodological consistency while simultaneously revealing an absence of comprehensive hospitality-specific mental health assessment instruments.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after="322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State of the Literature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Research concerning mental health assessment within hospitality is </w:t>
      </w:r>
      <w:r>
        <w:rPr>
          <w:rFonts w:ascii="Times New Roman" w:hAnsi="Times New Roman"/>
          <w:b w:val="1"/>
          <w:bCs w:val="1"/>
          <w:rtl w:val="0"/>
          <w:lang w:val="en-US"/>
        </w:rPr>
        <w:t>well developed</w:t>
      </w:r>
      <w:r>
        <w:rPr>
          <w:rFonts w:ascii="Times New Roman" w:hAnsi="Times New Roman"/>
          <w:rtl w:val="0"/>
          <w:lang w:val="en-US"/>
        </w:rPr>
        <w:t xml:space="preserve"> with respect to psychometric methodology.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Validated psychological instruments are consistently employed across studies, producing strong comparability among investigations.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However, comparatively little research focuses specifically upon developing or validating assessment instruments designed exclusively for hospitality employees.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Current evidence therefore reflects methodological maturity but limited discipline-specific instrument development.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after="322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Dominant Methodological Frameworks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Several methodological approaches consistently guide hospitality mental health research.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0"/>
          <w:bCs w:val="0"/>
        </w:rPr>
      </w:pPr>
      <w:r>
        <w:rPr>
          <w:rFonts w:ascii="Times New Roman" w:hAnsi="Times New Roman"/>
          <w:b w:val="1"/>
          <w:bCs w:val="1"/>
          <w:rtl w:val="0"/>
        </w:rPr>
        <w:t>Psychometric Assessment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Validated psychological instruments provide standardized measurement of employee mental health and occupational functioning.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0"/>
          <w:bCs w:val="0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Structural Equation Modeling (SEM)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SEM represents one of the most frequently utilized analytical approaches for examining relationships among psychological constructs.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0"/>
          <w:bCs w:val="0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Confirmatory Factor Analysis (CFA)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CFA is routinely employed to validate measurement models and confirm construct validity.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0"/>
          <w:bCs w:val="0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Cross-Sectional Survey Methodology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Most hospitality mental health research utilizes cross-sectional questionnaire designs employing validated self-report instruments.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after="322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Major Themes Identified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Several methodological themes consistently emerged throughout the literature.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Hospitality researchers primarily adapt validated psychological instruments.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Standardized measurement improves comparability across studies.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Burnout, work engagement, emotional labor, and turnover intention represent the most frequently measured constructs.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Structural equation modeling dominates quantitative hospitality research.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Hospitality-specific mental health instruments remain limited.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Psychometric validation is consistently emphasized throughout contemporary research.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after="322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Most Frequently Used Assessment Instruments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The literature reviewed in S-016 demonstrates that hospitality researchers consistently rely upon validated psychological assessment instruments developed in counseling psychology, organizational psychology, occupational health, and related disciplines. Rather than creating hospitality-specific measures, investigators typically adapt established instruments according to the constructs being examined.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The </w:t>
      </w:r>
      <w:r>
        <w:rPr>
          <w:rFonts w:ascii="Times New Roman" w:hAnsi="Times New Roman"/>
          <w:b w:val="1"/>
          <w:bCs w:val="1"/>
          <w:rtl w:val="0"/>
          <w:lang w:val="nl-NL"/>
        </w:rPr>
        <w:t>Maslach Burnout Inventory (MBI)</w:t>
      </w:r>
      <w:r>
        <w:rPr>
          <w:rFonts w:ascii="Times New Roman" w:hAnsi="Times New Roman"/>
          <w:rtl w:val="0"/>
          <w:lang w:val="en-US"/>
        </w:rPr>
        <w:t xml:space="preserve"> remains the most frequently utilized instrument for assessing occupational burnout and emotional exhaustion among hospitality employees.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0"/>
          <w:bCs w:val="0"/>
        </w:rPr>
      </w:pPr>
      <w:r>
        <w:rPr>
          <w:rFonts w:ascii="Times New Roman" w:hAnsi="Times New Roman"/>
          <w:b w:val="0"/>
          <w:bCs w:val="0"/>
          <w:rtl w:val="0"/>
          <w:lang w:val="en-US"/>
        </w:rPr>
        <w:t xml:space="preserve">Depression is commonly measured using the </w:t>
      </w:r>
      <w:r>
        <w:rPr>
          <w:rFonts w:ascii="Times New Roman" w:hAnsi="Times New Roman"/>
          <w:b w:val="1"/>
          <w:bCs w:val="1"/>
          <w:rtl w:val="0"/>
          <w:lang w:val="en-US"/>
        </w:rPr>
        <w:t>Patient Health Questionnaire-9 (PHQ-9)</w:t>
      </w:r>
      <w:r>
        <w:rPr>
          <w:rFonts w:ascii="Times New Roman" w:hAnsi="Times New Roman"/>
          <w:b w:val="0"/>
          <w:bCs w:val="0"/>
          <w:rtl w:val="0"/>
          <w:lang w:val="en-US"/>
        </w:rPr>
        <w:t xml:space="preserve">, the </w:t>
      </w:r>
      <w:r>
        <w:rPr>
          <w:rFonts w:ascii="Times New Roman" w:hAnsi="Times New Roman"/>
          <w:b w:val="1"/>
          <w:bCs w:val="1"/>
          <w:rtl w:val="0"/>
          <w:lang w:val="en-US"/>
        </w:rPr>
        <w:t>Center for Epidemiologic Studies Depression Scale (CES-D)</w:t>
      </w:r>
      <w:r>
        <w:rPr>
          <w:rFonts w:ascii="Times New Roman" w:hAnsi="Times New Roman"/>
          <w:b w:val="0"/>
          <w:bCs w:val="0"/>
          <w:rtl w:val="0"/>
          <w:lang w:val="en-US"/>
        </w:rPr>
        <w:t xml:space="preserve">, and the depression subscale of the </w:t>
      </w:r>
      <w:r>
        <w:rPr>
          <w:rFonts w:ascii="Times New Roman" w:hAnsi="Times New Roman"/>
          <w:b w:val="1"/>
          <w:bCs w:val="1"/>
          <w:rtl w:val="0"/>
          <w:lang w:val="en-US"/>
        </w:rPr>
        <w:t>Depression Anxiety Stress Scales (DASS-21)</w:t>
      </w:r>
      <w:r>
        <w:rPr>
          <w:rFonts w:ascii="Times New Roman" w:hAnsi="Times New Roman"/>
          <w:b w:val="0"/>
          <w:bCs w:val="0"/>
          <w:rtl w:val="0"/>
        </w:rPr>
        <w:t>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Anxiety is most frequently assessed using the </w:t>
      </w:r>
      <w:r>
        <w:rPr>
          <w:rFonts w:ascii="Times New Roman" w:hAnsi="Times New Roman"/>
          <w:b w:val="1"/>
          <w:bCs w:val="1"/>
          <w:rtl w:val="0"/>
          <w:lang w:val="en-US"/>
        </w:rPr>
        <w:t>Generalized Anxiety Disorder-7 (GAD-7)</w:t>
      </w:r>
      <w:r>
        <w:rPr>
          <w:rFonts w:ascii="Times New Roman" w:hAnsi="Times New Roman"/>
          <w:rtl w:val="0"/>
          <w:lang w:val="en-US"/>
        </w:rPr>
        <w:t xml:space="preserve">, the </w:t>
      </w:r>
      <w:r>
        <w:rPr>
          <w:rFonts w:ascii="Times New Roman" w:hAnsi="Times New Roman"/>
          <w:b w:val="1"/>
          <w:bCs w:val="1"/>
          <w:rtl w:val="0"/>
          <w:lang w:val="en-US"/>
        </w:rPr>
        <w:t>State-Trait Anxiety Inventory (STAI)</w:t>
      </w:r>
      <w:r>
        <w:rPr>
          <w:rFonts w:ascii="Times New Roman" w:hAnsi="Times New Roman"/>
          <w:rtl w:val="0"/>
          <w:lang w:val="en-US"/>
        </w:rPr>
        <w:t xml:space="preserve">, and the anxiety component of the </w:t>
      </w:r>
      <w:r>
        <w:rPr>
          <w:rFonts w:ascii="Times New Roman" w:hAnsi="Times New Roman"/>
          <w:b w:val="1"/>
          <w:bCs w:val="1"/>
          <w:rtl w:val="0"/>
        </w:rPr>
        <w:t>DASS-21</w:t>
      </w:r>
      <w:r>
        <w:rPr>
          <w:rFonts w:ascii="Times New Roman" w:hAnsi="Times New Roman"/>
          <w:rtl w:val="0"/>
        </w:rPr>
        <w:t>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Psychological distress is commonly evaluated using the </w:t>
      </w:r>
      <w:r>
        <w:rPr>
          <w:rFonts w:ascii="Times New Roman" w:hAnsi="Times New Roman"/>
          <w:b w:val="1"/>
          <w:bCs w:val="1"/>
          <w:rtl w:val="0"/>
          <w:lang w:val="en-US"/>
        </w:rPr>
        <w:t>Kessler Psychological Distress Scales (K6 and K10)</w:t>
      </w:r>
      <w:r>
        <w:rPr>
          <w:rFonts w:ascii="Times New Roman" w:hAnsi="Times New Roman"/>
          <w:rtl w:val="0"/>
        </w:rPr>
        <w:t>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Emotional labor is typically measured using the </w:t>
      </w:r>
      <w:r>
        <w:rPr>
          <w:rFonts w:ascii="Times New Roman" w:hAnsi="Times New Roman"/>
          <w:b w:val="1"/>
          <w:bCs w:val="1"/>
          <w:rtl w:val="0"/>
          <w:lang w:val="en-US"/>
        </w:rPr>
        <w:t>Brotheridge and Lee Emotional Labour Scale</w:t>
      </w:r>
      <w:r>
        <w:rPr>
          <w:rFonts w:ascii="Times New Roman" w:hAnsi="Times New Roman"/>
          <w:rtl w:val="0"/>
          <w:lang w:val="en-US"/>
        </w:rPr>
        <w:t>, which remains one of the most widely adopted instruments within hospitality research.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Employee work engagement is most frequently assessed using the </w:t>
      </w:r>
      <w:r>
        <w:rPr>
          <w:rFonts w:ascii="Times New Roman" w:hAnsi="Times New Roman"/>
          <w:b w:val="1"/>
          <w:bCs w:val="1"/>
          <w:rtl w:val="0"/>
          <w:lang w:val="nl-NL"/>
        </w:rPr>
        <w:t>Utrecht Work Engagement Scale (UWES)</w:t>
      </w:r>
      <w:r>
        <w:rPr>
          <w:rFonts w:ascii="Times New Roman" w:hAnsi="Times New Roman"/>
          <w:rtl w:val="0"/>
        </w:rPr>
        <w:t>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Psychological capital is commonly measured through the </w:t>
      </w:r>
      <w:r>
        <w:rPr>
          <w:rFonts w:ascii="Times New Roman" w:hAnsi="Times New Roman"/>
          <w:b w:val="1"/>
          <w:bCs w:val="1"/>
          <w:rtl w:val="0"/>
          <w:lang w:val="fr-FR"/>
        </w:rPr>
        <w:t>Psychological Capital Questionnaire (PCQ)</w:t>
      </w:r>
      <w:r>
        <w:rPr>
          <w:rFonts w:ascii="Times New Roman" w:hAnsi="Times New Roman"/>
          <w:rtl w:val="0"/>
        </w:rPr>
        <w:t>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Emotional intelligence is most often evaluated using the </w:t>
      </w:r>
      <w:r>
        <w:rPr>
          <w:rFonts w:ascii="Times New Roman" w:hAnsi="Times New Roman"/>
          <w:b w:val="1"/>
          <w:bCs w:val="1"/>
          <w:rtl w:val="0"/>
          <w:lang w:val="en-US"/>
        </w:rPr>
        <w:t>Wong and Law Emotional Intelligence Scale (WLEIS)</w:t>
      </w:r>
      <w:r>
        <w:rPr>
          <w:rFonts w:ascii="Times New Roman" w:hAnsi="Times New Roman"/>
          <w:rtl w:val="0"/>
          <w:lang w:val="en-US"/>
        </w:rPr>
        <w:t xml:space="preserve"> and the </w:t>
      </w:r>
      <w:r>
        <w:rPr>
          <w:rFonts w:ascii="Times New Roman" w:hAnsi="Times New Roman"/>
          <w:b w:val="1"/>
          <w:bCs w:val="1"/>
          <w:rtl w:val="0"/>
          <w:lang w:val="fr-FR"/>
        </w:rPr>
        <w:t>Trait Meta-Mood Scale (TMMS-24)</w:t>
      </w:r>
      <w:r>
        <w:rPr>
          <w:rFonts w:ascii="Times New Roman" w:hAnsi="Times New Roman"/>
          <w:rtl w:val="0"/>
        </w:rPr>
        <w:t>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Resilience is generally assessed using the </w:t>
      </w:r>
      <w:r>
        <w:rPr>
          <w:rFonts w:ascii="Times New Roman" w:hAnsi="Times New Roman"/>
          <w:b w:val="1"/>
          <w:bCs w:val="1"/>
          <w:rtl w:val="0"/>
          <w:lang w:val="en-US"/>
        </w:rPr>
        <w:t>Connor-Davidson Resilience Scale (CD-RISC)</w:t>
      </w:r>
      <w:r>
        <w:rPr>
          <w:rFonts w:ascii="Times New Roman" w:hAnsi="Times New Roman"/>
          <w:rtl w:val="0"/>
          <w:lang w:val="en-US"/>
        </w:rPr>
        <w:t xml:space="preserve"> and the </w:t>
      </w:r>
      <w:r>
        <w:rPr>
          <w:rFonts w:ascii="Times New Roman" w:hAnsi="Times New Roman"/>
          <w:b w:val="1"/>
          <w:bCs w:val="1"/>
          <w:rtl w:val="0"/>
          <w:lang w:val="de-DE"/>
        </w:rPr>
        <w:t>Brief Resilience Scale (BRS)</w:t>
      </w:r>
      <w:r>
        <w:rPr>
          <w:rFonts w:ascii="Times New Roman" w:hAnsi="Times New Roman"/>
          <w:rtl w:val="0"/>
        </w:rPr>
        <w:t>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Supervisor support is commonly measured using variations of the </w:t>
      </w:r>
      <w:r>
        <w:rPr>
          <w:rFonts w:ascii="Times New Roman" w:hAnsi="Times New Roman"/>
          <w:b w:val="1"/>
          <w:bCs w:val="1"/>
          <w:rtl w:val="0"/>
          <w:lang w:val="en-US"/>
        </w:rPr>
        <w:t>Perceived Supervisor Support Scale</w:t>
      </w:r>
      <w:r>
        <w:rPr>
          <w:rFonts w:ascii="Times New Roman" w:hAnsi="Times New Roman"/>
          <w:rtl w:val="0"/>
          <w:lang w:val="en-US"/>
        </w:rPr>
        <w:t xml:space="preserve">, while psychological safety is frequently evaluated using the </w:t>
      </w:r>
      <w:r>
        <w:rPr>
          <w:rFonts w:ascii="Times New Roman" w:hAnsi="Times New Roman"/>
          <w:b w:val="1"/>
          <w:bCs w:val="1"/>
          <w:rtl w:val="0"/>
          <w:lang w:val="en-US"/>
        </w:rPr>
        <w:t>Edmondson Psychological Safety Scale</w:t>
      </w:r>
      <w:r>
        <w:rPr>
          <w:rFonts w:ascii="Times New Roman" w:hAnsi="Times New Roman"/>
          <w:rtl w:val="0"/>
        </w:rPr>
        <w:t>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Researchers examining job satisfaction typically employ the </w:t>
      </w:r>
      <w:r>
        <w:rPr>
          <w:rFonts w:ascii="Times New Roman" w:hAnsi="Times New Roman"/>
          <w:b w:val="1"/>
          <w:bCs w:val="1"/>
          <w:rtl w:val="0"/>
          <w:lang w:val="fr-FR"/>
        </w:rPr>
        <w:t>Minnesota Satisfaction Questionnaire (MSQ)</w:t>
      </w:r>
      <w:r>
        <w:rPr>
          <w:rFonts w:ascii="Times New Roman" w:hAnsi="Times New Roman"/>
          <w:rtl w:val="0"/>
          <w:lang w:val="en-US"/>
        </w:rPr>
        <w:t xml:space="preserve">, the </w:t>
      </w:r>
      <w:r>
        <w:rPr>
          <w:rFonts w:ascii="Times New Roman" w:hAnsi="Times New Roman"/>
          <w:b w:val="1"/>
          <w:bCs w:val="1"/>
          <w:rtl w:val="0"/>
          <w:lang w:val="en-US"/>
        </w:rPr>
        <w:t>Job Satisfaction Survey (JSS)</w:t>
      </w:r>
      <w:r>
        <w:rPr>
          <w:rFonts w:ascii="Times New Roman" w:hAnsi="Times New Roman"/>
          <w:rtl w:val="0"/>
          <w:lang w:val="en-US"/>
        </w:rPr>
        <w:t>, or hospitality-specific adaptations of these instruments.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Turnover intention is generally measured using validated organizational psychology scales that have been adapted for hospitality employee populations.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Finally, employee motivation is frequently assessed using the </w:t>
      </w:r>
      <w:r>
        <w:rPr>
          <w:rFonts w:ascii="Times New Roman" w:hAnsi="Times New Roman"/>
          <w:b w:val="1"/>
          <w:bCs w:val="1"/>
          <w:rtl w:val="0"/>
          <w:lang w:val="en-US"/>
        </w:rPr>
        <w:t>Work Extrinsic and Intrinsic Motivation Scale (WEIMS)</w:t>
      </w:r>
      <w:r>
        <w:rPr>
          <w:rFonts w:ascii="Times New Roman" w:hAnsi="Times New Roman"/>
          <w:rtl w:val="0"/>
          <w:lang w:val="en-US"/>
        </w:rPr>
        <w:t xml:space="preserve">, while job crafting is commonly measured through the </w:t>
      </w:r>
      <w:r>
        <w:rPr>
          <w:rFonts w:ascii="Times New Roman" w:hAnsi="Times New Roman"/>
          <w:b w:val="1"/>
          <w:bCs w:val="1"/>
          <w:rtl w:val="0"/>
          <w:lang w:val="en-US"/>
        </w:rPr>
        <w:t>Job Crafting Scale</w:t>
      </w:r>
      <w:r>
        <w:rPr>
          <w:rFonts w:ascii="Times New Roman" w:hAnsi="Times New Roman"/>
          <w:rtl w:val="0"/>
        </w:rPr>
        <w:t>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Collectively, these findings demonstrate that hospitality mental health research possesses a mature and methodologically consistent assessment tradition. However, the literature also reveals a notable absence of comprehensive, hospitality-specific mental health assessment batteries capable of evaluating multiple domains of employee psychological well-being within a single standardized instrument.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after="322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HMHP-101 Phase I: Foundation &amp; Literature Review</w:t>
      </w:r>
    </w:p>
    <w:p>
      <w:pPr>
        <w:pStyle w:val="Default"/>
        <w:suppressAutoHyphens w:val="1"/>
        <w:spacing w:before="0" w:after="299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Evidence Dossier S-016</w:t>
      </w:r>
    </w:p>
    <w:p>
      <w:pPr>
        <w:pStyle w:val="Default"/>
        <w:suppressAutoHyphens w:val="1"/>
        <w:spacing w:before="0" w:after="281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Mental Health Assessment, Screening Instruments, and Measurement in Hospitality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0"/>
          <w:bCs w:val="0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Version:</w:t>
      </w:r>
      <w:r>
        <w:rPr>
          <w:rFonts w:ascii="Times New Roman" w:hAnsi="Times New Roman"/>
          <w:b w:val="0"/>
          <w:bCs w:val="0"/>
          <w:rtl w:val="0"/>
        </w:rPr>
        <w:t xml:space="preserve"> 1.0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nl-NL"/>
        </w:rPr>
        <w:t>Status:</w:t>
      </w:r>
      <w:r>
        <w:rPr>
          <w:rFonts w:ascii="Times New Roman" w:hAnsi="Times New Roman"/>
          <w:rtl w:val="0"/>
          <w:lang w:val="en-US"/>
        </w:rPr>
        <w:t xml:space="preserve"> Complete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Date:</w:t>
      </w:r>
      <w:r>
        <w:rPr>
          <w:rFonts w:ascii="Times New Roman" w:hAnsi="Times New Roman"/>
          <w:rtl w:val="0"/>
          <w:lang w:val="en-US"/>
        </w:rPr>
        <w:t xml:space="preserve"> June 2026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after="322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Purpose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The purpose of this evidence dossier is to examine the assessment instruments, psychometric measures, screening tools, and research methodologies used to evaluate mental health, occupational stress, psychological well-being, and related constructs among hospitality employees. Particular attention is given to identifying the most frequently utilized instruments, evaluating measurement trends, and determining whether hospitality has developed industry-specific assessment tools or primarily relies upon validated measures from psychology, counseling, organizational behavior, and occupational health.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after="322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Research Objective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To determine the current state of hospitality-specific mental health measurement by identifying commonly used assessment instruments, dominant psychometric approaches, principal measurement trends, methodological strengths, and opportunities for future instrument development.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after="322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Search Strategy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Multiple systematic searches were conducted using the Bellevue University Library (ProQuest One Academic). Searches emphasized peer-reviewed hospitality literature published primarily between 2016 and 2026.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Representative search terms included: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hospitality employee* AND assessment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hospitality employee* AND measurement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hospitality employee* AND questionnaire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hospitality employee* AND psychometric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hospitality employee* AND scale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hospitality employee* AND validation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hospitality employee* AND screening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hospitality employee* AND instrument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Citation chaining and review of methodological papers were used to identify foundational studies describing assessment practices throughout hospitality mental health research.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after="322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s-ES_tradnl"/>
        </w:rPr>
        <w:t>Inclusion Criteria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Studies were included when they: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Examined hospitality or tourism employees.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Reported psychological assessment instruments or validated measurement scales.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Investigated psychometric properties, questionnaire validation, or research methodology.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Employed standardized instruments measuring psychological constructs relevant to hospitality employees.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Were peer-reviewed empirical studies, systematic reviews, or methodological investigations.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Were published in English.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after="322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fr-FR"/>
        </w:rPr>
        <w:t>Exclusion Criteria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Studies were excluded when they: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Focused exclusively on customers or tourists.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Utilized unvalidated measurement approaches without methodological discussion.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Examined non-hospitality populations without direct application to hospitality employee research.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Consisted solely of editorials or opinion papers.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after="322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Evidence Summary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Evidence Dossier S-016 demonstrates that hospitality mental health research possesses a mature measurement tradition built largely upon validated psychological instruments originally developed within counseling psychology, organizational psychology, occupational health, and related disciplines.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Rather than developing hospitality-specific assessment batteries, researchers consistently adapt well-established psychometric instruments to evaluate burnout, depression, anxiety, resilience, emotional labor, work engagement, psychological capital, supervisor support, and related occupational constructs.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Collectively, the literature demonstrates strong methodological consistency while simultaneously revealing an absence of comprehensive hospitality-specific mental health assessment instruments.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after="322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State of the Literature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Research concerning mental health assessment within hospitality is </w:t>
      </w:r>
      <w:r>
        <w:rPr>
          <w:rFonts w:ascii="Times New Roman" w:hAnsi="Times New Roman"/>
          <w:b w:val="1"/>
          <w:bCs w:val="1"/>
          <w:rtl w:val="0"/>
          <w:lang w:val="en-US"/>
        </w:rPr>
        <w:t>well developed</w:t>
      </w:r>
      <w:r>
        <w:rPr>
          <w:rFonts w:ascii="Times New Roman" w:hAnsi="Times New Roman"/>
          <w:rtl w:val="0"/>
          <w:lang w:val="en-US"/>
        </w:rPr>
        <w:t xml:space="preserve"> with respect to psychometric methodology.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Validated psychological instruments are consistently employed across studies, producing strong comparability among investigations.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However, comparatively little research focuses specifically upon developing or validating assessment instruments designed exclusively for hospitality employees.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Current evidence therefore reflects methodological maturity but limited discipline-specific instrument development.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after="322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Dominant Methodological Frameworks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Several methodological approaches consistently guide hospitality mental health research.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0"/>
          <w:bCs w:val="0"/>
        </w:rPr>
      </w:pPr>
      <w:r>
        <w:rPr>
          <w:rFonts w:ascii="Times New Roman" w:hAnsi="Times New Roman"/>
          <w:b w:val="1"/>
          <w:bCs w:val="1"/>
          <w:rtl w:val="0"/>
        </w:rPr>
        <w:t>Psychometric Assessment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Validated psychological instruments provide standardized measurement of employee mental health and occupational functioning.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0"/>
          <w:bCs w:val="0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Structural Equation Modeling (SEM)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SEM represents one of the most frequently utilized analytical approaches for examining relationships among psychological constructs.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0"/>
          <w:bCs w:val="0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Confirmatory Factor Analysis (CFA)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CFA is routinely employed to validate measurement models and confirm construct validity.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0"/>
          <w:bCs w:val="0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Cross-Sectional Survey Methodology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Most hospitality mental health research utilizes cross-sectional questionnaire designs employing validated self-report instruments.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after="322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Major Themes Identified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Several methodological themes consistently emerged throughout the literature.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Hospitality researchers primarily adapt validated psychological instruments.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Standardized measurement improves comparability across studies.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Burnout, work engagement, emotional labor, and turnover intention represent the most frequently measured constructs.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Structural equation modeling dominates quantitative hospitality research.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Hospitality-specific mental health instruments remain limited.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Psychometric validation is consistently emphasized throughout contemporary research.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after="322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Most Frequently Used Assessment Instruments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The literature reviewed in S-016 demonstrates that hospitality researchers consistently rely upon validated psychological assessment instruments developed in counseling psychology, organizational psychology, occupational health, and related disciplines. Rather than creating hospitality-specific measures, investigators typically adapt established instruments according to the constructs being examined.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The </w:t>
      </w:r>
      <w:r>
        <w:rPr>
          <w:rFonts w:ascii="Times New Roman" w:hAnsi="Times New Roman"/>
          <w:b w:val="1"/>
          <w:bCs w:val="1"/>
          <w:rtl w:val="0"/>
          <w:lang w:val="nl-NL"/>
        </w:rPr>
        <w:t>Maslach Burnout Inventory (MBI)</w:t>
      </w:r>
      <w:r>
        <w:rPr>
          <w:rFonts w:ascii="Times New Roman" w:hAnsi="Times New Roman"/>
          <w:rtl w:val="0"/>
          <w:lang w:val="en-US"/>
        </w:rPr>
        <w:t xml:space="preserve"> remains the most frequently utilized instrument for assessing occupational burnout and emotional exhaustion among hospitality employees.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0"/>
          <w:bCs w:val="0"/>
        </w:rPr>
      </w:pPr>
      <w:r>
        <w:rPr>
          <w:rFonts w:ascii="Times New Roman" w:hAnsi="Times New Roman"/>
          <w:b w:val="0"/>
          <w:bCs w:val="0"/>
          <w:rtl w:val="0"/>
          <w:lang w:val="en-US"/>
        </w:rPr>
        <w:t xml:space="preserve">Depression is commonly measured using the </w:t>
      </w:r>
      <w:r>
        <w:rPr>
          <w:rFonts w:ascii="Times New Roman" w:hAnsi="Times New Roman"/>
          <w:b w:val="1"/>
          <w:bCs w:val="1"/>
          <w:rtl w:val="0"/>
          <w:lang w:val="en-US"/>
        </w:rPr>
        <w:t>Patient Health Questionnaire-9 (PHQ-9)</w:t>
      </w:r>
      <w:r>
        <w:rPr>
          <w:rFonts w:ascii="Times New Roman" w:hAnsi="Times New Roman"/>
          <w:b w:val="0"/>
          <w:bCs w:val="0"/>
          <w:rtl w:val="0"/>
          <w:lang w:val="en-US"/>
        </w:rPr>
        <w:t xml:space="preserve">, the </w:t>
      </w:r>
      <w:r>
        <w:rPr>
          <w:rFonts w:ascii="Times New Roman" w:hAnsi="Times New Roman"/>
          <w:b w:val="1"/>
          <w:bCs w:val="1"/>
          <w:rtl w:val="0"/>
          <w:lang w:val="en-US"/>
        </w:rPr>
        <w:t>Center for Epidemiologic Studies Depression Scale (CES-D)</w:t>
      </w:r>
      <w:r>
        <w:rPr>
          <w:rFonts w:ascii="Times New Roman" w:hAnsi="Times New Roman"/>
          <w:b w:val="0"/>
          <w:bCs w:val="0"/>
          <w:rtl w:val="0"/>
          <w:lang w:val="en-US"/>
        </w:rPr>
        <w:t xml:space="preserve">, and the depression subscale of the </w:t>
      </w:r>
      <w:r>
        <w:rPr>
          <w:rFonts w:ascii="Times New Roman" w:hAnsi="Times New Roman"/>
          <w:b w:val="1"/>
          <w:bCs w:val="1"/>
          <w:rtl w:val="0"/>
          <w:lang w:val="en-US"/>
        </w:rPr>
        <w:t>Depression Anxiety Stress Scales (DASS-21)</w:t>
      </w:r>
      <w:r>
        <w:rPr>
          <w:rFonts w:ascii="Times New Roman" w:hAnsi="Times New Roman"/>
          <w:b w:val="0"/>
          <w:bCs w:val="0"/>
          <w:rtl w:val="0"/>
        </w:rPr>
        <w:t>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Anxiety is most frequently assessed using the </w:t>
      </w:r>
      <w:r>
        <w:rPr>
          <w:rFonts w:ascii="Times New Roman" w:hAnsi="Times New Roman"/>
          <w:b w:val="1"/>
          <w:bCs w:val="1"/>
          <w:rtl w:val="0"/>
          <w:lang w:val="en-US"/>
        </w:rPr>
        <w:t>Generalized Anxiety Disorder-7 (GAD-7)</w:t>
      </w:r>
      <w:r>
        <w:rPr>
          <w:rFonts w:ascii="Times New Roman" w:hAnsi="Times New Roman"/>
          <w:rtl w:val="0"/>
          <w:lang w:val="en-US"/>
        </w:rPr>
        <w:t xml:space="preserve">, the </w:t>
      </w:r>
      <w:r>
        <w:rPr>
          <w:rFonts w:ascii="Times New Roman" w:hAnsi="Times New Roman"/>
          <w:b w:val="1"/>
          <w:bCs w:val="1"/>
          <w:rtl w:val="0"/>
          <w:lang w:val="en-US"/>
        </w:rPr>
        <w:t>State-Trait Anxiety Inventory (STAI)</w:t>
      </w:r>
      <w:r>
        <w:rPr>
          <w:rFonts w:ascii="Times New Roman" w:hAnsi="Times New Roman"/>
          <w:rtl w:val="0"/>
          <w:lang w:val="en-US"/>
        </w:rPr>
        <w:t xml:space="preserve">, and the anxiety component of the </w:t>
      </w:r>
      <w:r>
        <w:rPr>
          <w:rFonts w:ascii="Times New Roman" w:hAnsi="Times New Roman"/>
          <w:b w:val="1"/>
          <w:bCs w:val="1"/>
          <w:rtl w:val="0"/>
        </w:rPr>
        <w:t>DASS-21</w:t>
      </w:r>
      <w:r>
        <w:rPr>
          <w:rFonts w:ascii="Times New Roman" w:hAnsi="Times New Roman"/>
          <w:rtl w:val="0"/>
        </w:rPr>
        <w:t>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Psychological distress is commonly evaluated using the </w:t>
      </w:r>
      <w:r>
        <w:rPr>
          <w:rFonts w:ascii="Times New Roman" w:hAnsi="Times New Roman"/>
          <w:b w:val="1"/>
          <w:bCs w:val="1"/>
          <w:rtl w:val="0"/>
          <w:lang w:val="en-US"/>
        </w:rPr>
        <w:t>Kessler Psychological Distress Scales (K6 and K10)</w:t>
      </w:r>
      <w:r>
        <w:rPr>
          <w:rFonts w:ascii="Times New Roman" w:hAnsi="Times New Roman"/>
          <w:rtl w:val="0"/>
        </w:rPr>
        <w:t>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Emotional labor is typically measured using the </w:t>
      </w:r>
      <w:r>
        <w:rPr>
          <w:rFonts w:ascii="Times New Roman" w:hAnsi="Times New Roman"/>
          <w:b w:val="1"/>
          <w:bCs w:val="1"/>
          <w:rtl w:val="0"/>
          <w:lang w:val="en-US"/>
        </w:rPr>
        <w:t>Brotheridge and Lee Emotional Labour Scale</w:t>
      </w:r>
      <w:r>
        <w:rPr>
          <w:rFonts w:ascii="Times New Roman" w:hAnsi="Times New Roman"/>
          <w:rtl w:val="0"/>
          <w:lang w:val="en-US"/>
        </w:rPr>
        <w:t>, which remains one of the most widely adopted instruments within hospitality research.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Employee work engagement is most frequently assessed using the </w:t>
      </w:r>
      <w:r>
        <w:rPr>
          <w:rFonts w:ascii="Times New Roman" w:hAnsi="Times New Roman"/>
          <w:b w:val="1"/>
          <w:bCs w:val="1"/>
          <w:rtl w:val="0"/>
          <w:lang w:val="nl-NL"/>
        </w:rPr>
        <w:t>Utrecht Work Engagement Scale (UWES)</w:t>
      </w:r>
      <w:r>
        <w:rPr>
          <w:rFonts w:ascii="Times New Roman" w:hAnsi="Times New Roman"/>
          <w:rtl w:val="0"/>
        </w:rPr>
        <w:t>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Psychological capital is commonly measured through the </w:t>
      </w:r>
      <w:r>
        <w:rPr>
          <w:rFonts w:ascii="Times New Roman" w:hAnsi="Times New Roman"/>
          <w:b w:val="1"/>
          <w:bCs w:val="1"/>
          <w:rtl w:val="0"/>
          <w:lang w:val="fr-FR"/>
        </w:rPr>
        <w:t>Psychological Capital Questionnaire (PCQ)</w:t>
      </w:r>
      <w:r>
        <w:rPr>
          <w:rFonts w:ascii="Times New Roman" w:hAnsi="Times New Roman"/>
          <w:rtl w:val="0"/>
        </w:rPr>
        <w:t>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Emotional intelligence is most often evaluated using the </w:t>
      </w:r>
      <w:r>
        <w:rPr>
          <w:rFonts w:ascii="Times New Roman" w:hAnsi="Times New Roman"/>
          <w:b w:val="1"/>
          <w:bCs w:val="1"/>
          <w:rtl w:val="0"/>
          <w:lang w:val="en-US"/>
        </w:rPr>
        <w:t>Wong and Law Emotional Intelligence Scale (WLEIS)</w:t>
      </w:r>
      <w:r>
        <w:rPr>
          <w:rFonts w:ascii="Times New Roman" w:hAnsi="Times New Roman"/>
          <w:rtl w:val="0"/>
          <w:lang w:val="en-US"/>
        </w:rPr>
        <w:t xml:space="preserve"> and the </w:t>
      </w:r>
      <w:r>
        <w:rPr>
          <w:rFonts w:ascii="Times New Roman" w:hAnsi="Times New Roman"/>
          <w:b w:val="1"/>
          <w:bCs w:val="1"/>
          <w:rtl w:val="0"/>
          <w:lang w:val="fr-FR"/>
        </w:rPr>
        <w:t>Trait Meta-Mood Scale (TMMS-24)</w:t>
      </w:r>
      <w:r>
        <w:rPr>
          <w:rFonts w:ascii="Times New Roman" w:hAnsi="Times New Roman"/>
          <w:rtl w:val="0"/>
        </w:rPr>
        <w:t>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Resilience is generally assessed using the </w:t>
      </w:r>
      <w:r>
        <w:rPr>
          <w:rFonts w:ascii="Times New Roman" w:hAnsi="Times New Roman"/>
          <w:b w:val="1"/>
          <w:bCs w:val="1"/>
          <w:rtl w:val="0"/>
          <w:lang w:val="en-US"/>
        </w:rPr>
        <w:t>Connor-Davidson Resilience Scale (CD-RISC)</w:t>
      </w:r>
      <w:r>
        <w:rPr>
          <w:rFonts w:ascii="Times New Roman" w:hAnsi="Times New Roman"/>
          <w:rtl w:val="0"/>
          <w:lang w:val="en-US"/>
        </w:rPr>
        <w:t xml:space="preserve"> and the </w:t>
      </w:r>
      <w:r>
        <w:rPr>
          <w:rFonts w:ascii="Times New Roman" w:hAnsi="Times New Roman"/>
          <w:b w:val="1"/>
          <w:bCs w:val="1"/>
          <w:rtl w:val="0"/>
          <w:lang w:val="de-DE"/>
        </w:rPr>
        <w:t>Brief Resilience Scale (BRS)</w:t>
      </w:r>
      <w:r>
        <w:rPr>
          <w:rFonts w:ascii="Times New Roman" w:hAnsi="Times New Roman"/>
          <w:rtl w:val="0"/>
        </w:rPr>
        <w:t>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Supervisor support is commonly measured using variations of the </w:t>
      </w:r>
      <w:r>
        <w:rPr>
          <w:rFonts w:ascii="Times New Roman" w:hAnsi="Times New Roman"/>
          <w:b w:val="1"/>
          <w:bCs w:val="1"/>
          <w:rtl w:val="0"/>
          <w:lang w:val="en-US"/>
        </w:rPr>
        <w:t>Perceived Supervisor Support Scale</w:t>
      </w:r>
      <w:r>
        <w:rPr>
          <w:rFonts w:ascii="Times New Roman" w:hAnsi="Times New Roman"/>
          <w:rtl w:val="0"/>
          <w:lang w:val="en-US"/>
        </w:rPr>
        <w:t xml:space="preserve">, while psychological safety is frequently evaluated using the </w:t>
      </w:r>
      <w:r>
        <w:rPr>
          <w:rFonts w:ascii="Times New Roman" w:hAnsi="Times New Roman"/>
          <w:b w:val="1"/>
          <w:bCs w:val="1"/>
          <w:rtl w:val="0"/>
          <w:lang w:val="en-US"/>
        </w:rPr>
        <w:t>Edmondson Psychological Safety Scale</w:t>
      </w:r>
      <w:r>
        <w:rPr>
          <w:rFonts w:ascii="Times New Roman" w:hAnsi="Times New Roman"/>
          <w:rtl w:val="0"/>
        </w:rPr>
        <w:t>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Researchers examining job satisfaction typically employ the </w:t>
      </w:r>
      <w:r>
        <w:rPr>
          <w:rFonts w:ascii="Times New Roman" w:hAnsi="Times New Roman"/>
          <w:b w:val="1"/>
          <w:bCs w:val="1"/>
          <w:rtl w:val="0"/>
          <w:lang w:val="fr-FR"/>
        </w:rPr>
        <w:t>Minnesota Satisfaction Questionnaire (MSQ)</w:t>
      </w:r>
      <w:r>
        <w:rPr>
          <w:rFonts w:ascii="Times New Roman" w:hAnsi="Times New Roman"/>
          <w:rtl w:val="0"/>
          <w:lang w:val="en-US"/>
        </w:rPr>
        <w:t xml:space="preserve">, the </w:t>
      </w:r>
      <w:r>
        <w:rPr>
          <w:rFonts w:ascii="Times New Roman" w:hAnsi="Times New Roman"/>
          <w:b w:val="1"/>
          <w:bCs w:val="1"/>
          <w:rtl w:val="0"/>
          <w:lang w:val="en-US"/>
        </w:rPr>
        <w:t>Job Satisfaction Survey (JSS)</w:t>
      </w:r>
      <w:r>
        <w:rPr>
          <w:rFonts w:ascii="Times New Roman" w:hAnsi="Times New Roman"/>
          <w:rtl w:val="0"/>
          <w:lang w:val="en-US"/>
        </w:rPr>
        <w:t>, or hospitality-specific adaptations of these instruments.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Turnover intention is generally measured using validated organizational psychology scales that have been adapted for hospitality employee populations.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Finally, employee motivation is frequently assessed using the </w:t>
      </w:r>
      <w:r>
        <w:rPr>
          <w:rFonts w:ascii="Times New Roman" w:hAnsi="Times New Roman"/>
          <w:b w:val="1"/>
          <w:bCs w:val="1"/>
          <w:rtl w:val="0"/>
          <w:lang w:val="en-US"/>
        </w:rPr>
        <w:t>Work Extrinsic and Intrinsic Motivation Scale (WEIMS)</w:t>
      </w:r>
      <w:r>
        <w:rPr>
          <w:rFonts w:ascii="Times New Roman" w:hAnsi="Times New Roman"/>
          <w:rtl w:val="0"/>
          <w:lang w:val="en-US"/>
        </w:rPr>
        <w:t xml:space="preserve">, while job crafting is commonly measured through the </w:t>
      </w:r>
      <w:r>
        <w:rPr>
          <w:rFonts w:ascii="Times New Roman" w:hAnsi="Times New Roman"/>
          <w:b w:val="1"/>
          <w:bCs w:val="1"/>
          <w:rtl w:val="0"/>
          <w:lang w:val="en-US"/>
        </w:rPr>
        <w:t>Job Crafting Scale</w:t>
      </w:r>
      <w:r>
        <w:rPr>
          <w:rFonts w:ascii="Times New Roman" w:hAnsi="Times New Roman"/>
          <w:rtl w:val="0"/>
        </w:rPr>
        <w:t>.</w:t>
      </w:r>
    </w:p>
    <w:p>
      <w:pPr>
        <w:pStyle w:val="Default"/>
        <w:suppressAutoHyphens w:val="1"/>
        <w:spacing w:before="0" w:after="240" w:line="240" w:lineRule="auto"/>
      </w:pPr>
      <w:r>
        <w:rPr>
          <w:rFonts w:ascii="Times New Roman" w:hAnsi="Times New Roman"/>
          <w:rtl w:val="0"/>
          <w:lang w:val="en-US"/>
        </w:rPr>
        <w:t>Collectively, these findings demonstrate that hospitality mental health research possesses a mature and methodologically consistent assessment tradition. However, the literature also reveals a notable absence of comprehensive, hospitality-specific mental health assessment batteries capable of evaluating multiple domains of employee psychological well-being within a single standardized instrument.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