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480" w:lineRule="auto"/>
        <w:jc w:val="center"/>
        <w:rPr>
          <w:rFonts w:ascii="Times New Roman" w:hAnsi="Times New Roman"/>
          <w:b w:val="1"/>
          <w:bCs w:val="1"/>
        </w:rPr>
      </w:pPr>
    </w:p>
    <w:p>
      <w:pPr>
        <w:pStyle w:val="Default"/>
        <w:suppressAutoHyphens w:val="1"/>
        <w:spacing w:before="0" w:line="480" w:lineRule="auto"/>
        <w:jc w:val="center"/>
        <w:rPr>
          <w:rFonts w:ascii="Times New Roman" w:hAnsi="Times New Roman"/>
          <w:b w:val="1"/>
          <w:bCs w:val="1"/>
        </w:rPr>
      </w:pPr>
    </w:p>
    <w:p>
      <w:pPr>
        <w:pStyle w:val="Default"/>
        <w:suppressAutoHyphens w:val="1"/>
        <w:spacing w:before="0" w:line="480" w:lineRule="auto"/>
        <w:jc w:val="center"/>
        <w:rPr>
          <w:rFonts w:ascii="Times New Roman" w:hAnsi="Times New Roman"/>
          <w:b w:val="1"/>
          <w:bCs w:val="1"/>
        </w:rPr>
      </w:pPr>
    </w:p>
    <w:p>
      <w:pPr>
        <w:pStyle w:val="Default"/>
        <w:suppressAutoHyphens w:val="1"/>
        <w:spacing w:before="0" w:line="480" w:lineRule="auto"/>
        <w:jc w:val="center"/>
        <w:rPr>
          <w:rFonts w:ascii="Times New Roman" w:hAnsi="Times New Roman"/>
          <w:b w:val="1"/>
          <w:bCs w:val="1"/>
        </w:rPr>
      </w:pPr>
    </w:p>
    <w:p>
      <w:pPr>
        <w:pStyle w:val="Default"/>
        <w:suppressAutoHyphens w:val="1"/>
        <w:spacing w:before="0" w:line="480" w:lineRule="auto"/>
        <w:jc w:val="center"/>
        <w:rPr>
          <w:rFonts w:ascii="Times New Roman" w:hAnsi="Times New Roman"/>
          <w:b w:val="1"/>
          <w:bCs w:val="1"/>
        </w:rPr>
      </w:pPr>
    </w:p>
    <w:p>
      <w:pPr>
        <w:pStyle w:val="Default"/>
        <w:suppressAutoHyphens w:val="1"/>
        <w:spacing w:before="0" w:line="480" w:lineRule="auto"/>
        <w:jc w:val="center"/>
        <w:rPr>
          <w:rFonts w:ascii="Times New Roman" w:hAnsi="Times New Roman"/>
          <w:b w:val="1"/>
          <w:bCs w:val="1"/>
        </w:rPr>
      </w:pPr>
    </w:p>
    <w:p>
      <w:pPr>
        <w:pStyle w:val="Default"/>
        <w:suppressAutoHyphens w:val="1"/>
        <w:spacing w:before="0" w:line="480" w:lineRule="auto"/>
        <w:jc w:val="center"/>
        <w:rPr>
          <w:rFonts w:ascii="Times New Roman" w:cs="Times New Roman" w:hAnsi="Times New Roman" w:eastAsia="Times New Roman"/>
          <w:b w:val="1"/>
          <w:bCs w:val="1"/>
        </w:rPr>
      </w:pPr>
      <w:r>
        <w:rPr>
          <w:rFonts w:ascii="Times New Roman" w:hAnsi="Times New Roman"/>
          <w:b w:val="1"/>
          <w:bCs w:val="1"/>
          <w:rtl w:val="0"/>
          <w:lang w:val="en-US"/>
        </w:rPr>
        <w:t>Ethical Decision Making in Counseling: Managing Suicide Risk While Respecting Client Autonomy</w:t>
      </w:r>
    </w:p>
    <w:p>
      <w:pPr>
        <w:pStyle w:val="Default"/>
        <w:suppressAutoHyphens w:val="1"/>
        <w:spacing w:before="0" w:line="480" w:lineRule="auto"/>
        <w:jc w:val="center"/>
        <w:rPr>
          <w:rFonts w:ascii="Times New Roman" w:cs="Times New Roman" w:hAnsi="Times New Roman" w:eastAsia="Times New Roman"/>
        </w:rPr>
      </w:pPr>
      <w:r>
        <w:rPr>
          <w:rFonts w:ascii="Times New Roman" w:hAnsi="Times New Roman"/>
          <w:rtl w:val="0"/>
        </w:rPr>
        <w:t>Patrik Strate</w:t>
      </w:r>
    </w:p>
    <w:p>
      <w:pPr>
        <w:pStyle w:val="Default"/>
        <w:suppressAutoHyphens w:val="1"/>
        <w:spacing w:before="0" w:line="480" w:lineRule="auto"/>
        <w:jc w:val="center"/>
        <w:rPr>
          <w:rFonts w:ascii="Times New Roman" w:cs="Times New Roman" w:hAnsi="Times New Roman" w:eastAsia="Times New Roman"/>
        </w:rPr>
      </w:pPr>
      <w:r>
        <w:rPr>
          <w:rFonts w:ascii="Times New Roman" w:hAnsi="Times New Roman"/>
          <w:rtl w:val="0"/>
          <w:lang w:val="de-DE"/>
        </w:rPr>
        <w:t>Bellevue University</w:t>
      </w:r>
    </w:p>
    <w:p>
      <w:pPr>
        <w:pStyle w:val="Default"/>
        <w:suppressAutoHyphens w:val="1"/>
        <w:spacing w:before="0" w:line="480" w:lineRule="auto"/>
        <w:jc w:val="center"/>
        <w:rPr>
          <w:rFonts w:ascii="Times New Roman" w:cs="Times New Roman" w:hAnsi="Times New Roman" w:eastAsia="Times New Roman"/>
        </w:rPr>
      </w:pPr>
      <w:r>
        <w:rPr>
          <w:rFonts w:ascii="Times New Roman" w:hAnsi="Times New Roman"/>
          <w:rtl w:val="0"/>
          <w:lang w:val="en-US"/>
        </w:rPr>
        <w:t>MCC 530 Ethical, Legal, and Professional Issues in Counseling</w:t>
      </w:r>
    </w:p>
    <w:p>
      <w:pPr>
        <w:pStyle w:val="Default"/>
        <w:suppressAutoHyphens w:val="1"/>
        <w:spacing w:before="0" w:line="480" w:lineRule="auto"/>
        <w:jc w:val="center"/>
        <w:rPr>
          <w:rFonts w:ascii="Times New Roman" w:cs="Times New Roman" w:hAnsi="Times New Roman" w:eastAsia="Times New Roman"/>
        </w:rPr>
      </w:pPr>
      <w:r>
        <w:rPr>
          <w:rFonts w:ascii="Times New Roman" w:hAnsi="Times New Roman"/>
          <w:rtl w:val="0"/>
          <w:lang w:val="da-DK"/>
        </w:rPr>
        <w:t xml:space="preserve">Professor </w:t>
      </w:r>
      <w:r>
        <w:rPr>
          <w:rFonts w:ascii="Times New Roman" w:hAnsi="Times New Roman"/>
          <w:rtl w:val="0"/>
          <w:lang w:val="en-US"/>
        </w:rPr>
        <w:t>Kunwar</w:t>
      </w:r>
    </w:p>
    <w:p>
      <w:pPr>
        <w:pStyle w:val="Default"/>
        <w:suppressAutoHyphens w:val="1"/>
        <w:spacing w:before="0" w:line="480" w:lineRule="auto"/>
        <w:jc w:val="center"/>
        <w:rPr>
          <w:rFonts w:ascii="Times New Roman" w:cs="Times New Roman" w:hAnsi="Times New Roman" w:eastAsia="Times New Roman"/>
        </w:rPr>
      </w:pPr>
      <w:r>
        <w:rPr>
          <w:rFonts w:ascii="Times New Roman" w:hAnsi="Times New Roman"/>
          <w:rtl w:val="0"/>
          <w:lang w:val="en-US"/>
        </w:rPr>
        <w:t>May 11</w:t>
      </w:r>
      <w:r>
        <w:rPr>
          <w:rFonts w:ascii="Times New Roman" w:hAnsi="Times New Roman"/>
          <w:rtl w:val="0"/>
        </w:rPr>
        <w:t>, 2026</w:t>
      </w:r>
    </w:p>
    <w:p>
      <w:pPr>
        <w:pStyle w:val="Default"/>
        <w:suppressAutoHyphens w:val="1"/>
        <w:spacing w:before="0" w:line="480" w:lineRule="auto"/>
        <w:jc w:val="center"/>
        <w:rPr>
          <w:rFonts w:ascii="Times New Roman" w:cs="Times New Roman" w:hAnsi="Times New Roman" w:eastAsia="Times New Roman"/>
        </w:rPr>
      </w:pPr>
    </w:p>
    <w:p>
      <w:pPr>
        <w:pStyle w:val="Default"/>
        <w:suppressAutoHyphens w:val="1"/>
        <w:spacing w:before="0" w:line="480" w:lineRule="auto"/>
        <w:jc w:val="center"/>
        <w:rPr>
          <w:rFonts w:ascii="Times New Roman" w:cs="Times New Roman" w:hAnsi="Times New Roman" w:eastAsia="Times New Roman"/>
        </w:rPr>
      </w:pPr>
    </w:p>
    <w:p>
      <w:pPr>
        <w:pStyle w:val="Default"/>
        <w:suppressAutoHyphens w:val="1"/>
        <w:spacing w:before="0" w:line="480" w:lineRule="auto"/>
        <w:jc w:val="center"/>
        <w:rPr>
          <w:rFonts w:ascii="Times New Roman" w:cs="Times New Roman" w:hAnsi="Times New Roman" w:eastAsia="Times New Roman"/>
        </w:rPr>
      </w:pPr>
    </w:p>
    <w:p>
      <w:pPr>
        <w:pStyle w:val="Default"/>
        <w:suppressAutoHyphens w:val="1"/>
        <w:spacing w:before="0" w:line="480" w:lineRule="auto"/>
        <w:jc w:val="center"/>
        <w:rPr>
          <w:rFonts w:ascii="Times New Roman" w:cs="Times New Roman" w:hAnsi="Times New Roman" w:eastAsia="Times New Roman"/>
        </w:rPr>
      </w:pPr>
    </w:p>
    <w:p>
      <w:pPr>
        <w:pStyle w:val="Default"/>
        <w:suppressAutoHyphens w:val="1"/>
        <w:spacing w:before="0" w:line="480" w:lineRule="auto"/>
        <w:jc w:val="center"/>
        <w:rPr>
          <w:rFonts w:ascii="Times New Roman" w:cs="Times New Roman" w:hAnsi="Times New Roman" w:eastAsia="Times New Roman"/>
        </w:rPr>
      </w:pPr>
    </w:p>
    <w:p>
      <w:pPr>
        <w:pStyle w:val="Default"/>
        <w:suppressAutoHyphens w:val="1"/>
        <w:spacing w:before="0" w:line="480" w:lineRule="auto"/>
        <w:jc w:val="center"/>
        <w:rPr>
          <w:rFonts w:ascii="Times New Roman" w:cs="Times New Roman" w:hAnsi="Times New Roman" w:eastAsia="Times New Roman"/>
        </w:rPr>
      </w:pPr>
    </w:p>
    <w:p>
      <w:pPr>
        <w:pStyle w:val="Default"/>
        <w:suppressAutoHyphens w:val="1"/>
        <w:spacing w:before="0" w:line="480" w:lineRule="auto"/>
        <w:jc w:val="center"/>
      </w:pPr>
      <w:r>
        <w:rPr>
          <w:rFonts w:ascii="Times New Roman" w:hAnsi="Times New Roman"/>
          <w:rtl w:val="0"/>
          <w:lang w:val="en-US"/>
        </w:rPr>
        <w:t>AI tools were used to assist with organization, clarity, and APA formatting. All ideas, analysis, and reflections are my own.</w:t>
      </w:r>
      <w:r>
        <w:rPr>
          <w:rFonts w:ascii="Times New Roman" w:cs="Times New Roman" w:hAnsi="Times New Roman" w:eastAsia="Times New Roman"/>
        </w:rPr>
        <w:br w:type="textWrapping"/>
      </w:r>
      <w:r>
        <w:rPr>
          <w:rFonts w:ascii="Arial Unicode MS" w:cs="Arial Unicode MS" w:hAnsi="Arial Unicode MS" w:eastAsia="Arial Unicode MS"/>
          <w:b w:val="0"/>
          <w:bCs w:val="0"/>
          <w:i w:val="0"/>
          <w:iCs w:val="0"/>
        </w:rPr>
        <w:br w:type="page"/>
      </w:r>
    </w:p>
    <w:p>
      <w:pPr>
        <w:pStyle w:val="Body A"/>
        <w:spacing w:line="480" w:lineRule="auto"/>
        <w:ind w:firstLine="720"/>
      </w:pPr>
      <w:r>
        <w:rPr>
          <w:rtl w:val="0"/>
          <w:lang w:val="en-US"/>
        </w:rPr>
        <w:t>Ethical decision making is a core competency in counseling practice, particularly when counselors face complex situations involving client safety, personal values, and professional responsibility. Counselors are expected to promote client welfare while complying with legal requirements, ethical codes, and evidence-based standards of care. Because these responsibilities do not always align perfectly, structured ethical decision-making models help guide sound clinical judgment and keep the focus on client well-being (Corey et al., 2019). The client</w:t>
      </w:r>
      <w:r>
        <w:rPr>
          <w:rtl w:val="0"/>
          <w:lang w:val="en-US"/>
        </w:rPr>
        <w:t>’</w:t>
      </w:r>
      <w:r>
        <w:rPr>
          <w:rtl w:val="0"/>
          <w:lang w:val="en-US"/>
        </w:rPr>
        <w:t>s presentation indicates clinically significant suicide risk requiring careful assessment of intent, plan, and protective factors in order to determine an appropriate level of care (Jobes &amp; Barnett, 2025).</w:t>
      </w:r>
    </w:p>
    <w:p>
      <w:pPr>
        <w:pStyle w:val="Body A"/>
        <w:spacing w:line="480" w:lineRule="auto"/>
        <w:ind w:firstLine="720"/>
      </w:pPr>
      <w:r>
        <w:rPr>
          <w:rtl w:val="0"/>
          <w:lang w:val="en-US"/>
        </w:rPr>
        <w:t>The ethical dilemma examined in this paper involves a client experiencing suicidal ideation whose presenting concerns create tension between counselor values, client autonomy, and the professional responsibility to protect client safety. Suicide risk cases are among the most ethically complex situations counselors encounter because they require balancing respect for client self-determination with the obligation to prevent harm. Decisions involving hospitalization, safety planning, or continued outpatient care may affect the client</w:t>
      </w:r>
      <w:r>
        <w:rPr>
          <w:rtl w:val="0"/>
          <w:lang w:val="en-US"/>
        </w:rPr>
        <w:t>’</w:t>
      </w:r>
      <w:r>
        <w:rPr>
          <w:rtl w:val="0"/>
          <w:lang w:val="en-US"/>
        </w:rPr>
        <w:t>s psychological well-being, financial stability, and willingness to remain engaged in treatment. Evidence-based approaches to suicide risk management emphasize structured assessment, collaborative safety planning, and careful evaluation of risk factors to support safety while minimizing unnecessary harm (Jobes &amp; Barnett, 2025). Additional complexity arises when counselors must ensure that their personal beliefs do not interfere with competent and culturally responsive care, because counselor attitudes and values may influence clinical decision-making if left unexamined (Hendrix et al., 2025).</w:t>
      </w:r>
    </w:p>
    <w:p>
      <w:pPr>
        <w:pStyle w:val="Body A"/>
        <w:spacing w:line="480" w:lineRule="auto"/>
        <w:ind w:firstLine="720"/>
      </w:pPr>
      <w:r>
        <w:rPr>
          <w:rtl w:val="0"/>
          <w:lang w:val="en-US"/>
        </w:rPr>
        <w:t>The purpose of this paper is to apply an eight-step ethical decision-making model to this counseling scenario in order to evaluate the competing ethical principles involved and determine an appropriate course of action. Each step of the model will be examined using relevant ethical codes, legal standards, and current research. Through systematic application of this framework, counselors can approach complex dilemmas in a structured and defensible manner that promotes client welfare, supports professional integrity, and reduces the likelihood of ethical violations. More specifically, the dilemma requires balancing respect for client autonomy and confidentiality with the counselor</w:t>
      </w:r>
      <w:r>
        <w:rPr>
          <w:rtl w:val="0"/>
          <w:lang w:val="en-US"/>
        </w:rPr>
        <w:t>’</w:t>
      </w:r>
      <w:r>
        <w:rPr>
          <w:rtl w:val="0"/>
          <w:lang w:val="en-US"/>
        </w:rPr>
        <w:t>s duty to protect the client from serious and foreseeable harm.</w:t>
      </w:r>
    </w:p>
    <w:p>
      <w:pPr>
        <w:pStyle w:val="Body B"/>
        <w:spacing w:line="480" w:lineRule="auto"/>
        <w:jc w:val="center"/>
        <w:rPr>
          <w:b w:val="1"/>
          <w:bCs w:val="1"/>
        </w:rPr>
      </w:pPr>
      <w:r>
        <w:rPr>
          <w:b w:val="1"/>
          <w:bCs w:val="1"/>
          <w:rtl w:val="0"/>
          <w:lang w:val="en-US"/>
        </w:rPr>
        <w:t xml:space="preserve">Step 1 </w:t>
      </w:r>
      <w:r>
        <w:rPr>
          <w:b w:val="1"/>
          <w:bCs w:val="1"/>
          <w:rtl w:val="0"/>
          <w:lang w:val="en-US"/>
        </w:rPr>
        <w:t xml:space="preserve">– </w:t>
      </w:r>
      <w:r>
        <w:rPr>
          <w:b w:val="1"/>
          <w:bCs w:val="1"/>
          <w:rtl w:val="0"/>
          <w:lang w:val="en-US"/>
        </w:rPr>
        <w:t>Identify the Ethical Problem</w:t>
      </w:r>
    </w:p>
    <w:p>
      <w:pPr>
        <w:pStyle w:val="Body B"/>
        <w:spacing w:line="480" w:lineRule="auto"/>
        <w:ind w:firstLine="720"/>
      </w:pPr>
      <w:r>
        <w:rPr>
          <w:rtl w:val="0"/>
          <w:lang w:val="en-US"/>
        </w:rPr>
        <w:t>The primary ethical concern in this case involves determining how to respond appropriately to a client presenting with suicidal ideation while balancing respect for client autonomy with the counselor</w:t>
      </w:r>
      <w:r>
        <w:rPr>
          <w:rtl w:val="0"/>
          <w:lang w:val="en-US"/>
        </w:rPr>
        <w:t>’</w:t>
      </w:r>
      <w:r>
        <w:rPr>
          <w:rtl w:val="0"/>
          <w:lang w:val="en-US"/>
        </w:rPr>
        <w:t>s responsibility to protect the client from harm. Suicide risk introduces ethical considerations related to beneficence, nonmaleficence, and the obligation to prioritize client welfare. Counselors must evaluate whether maintaining confidentiality supports the therapeutic relationship or whether disclosure is necessary to prevent foreseeable harm (ACA, 2014; Corey et al., 2019, p. 22).</w:t>
      </w:r>
    </w:p>
    <w:p>
      <w:pPr>
        <w:pStyle w:val="Body B"/>
        <w:spacing w:line="480" w:lineRule="auto"/>
        <w:ind w:firstLine="720"/>
      </w:pPr>
      <w:r>
        <w:rPr>
          <w:rtl w:val="0"/>
          <w:lang w:val="en-US"/>
        </w:rPr>
        <w:t>The dilemma centers on determining the appropriate level of intervention while respecting the client</w:t>
      </w:r>
      <w:r>
        <w:rPr>
          <w:rtl w:val="0"/>
          <w:lang w:val="en-US"/>
        </w:rPr>
        <w:t>’</w:t>
      </w:r>
      <w:r>
        <w:rPr>
          <w:rtl w:val="0"/>
          <w:lang w:val="en-US"/>
        </w:rPr>
        <w:t>s right to participate in treatment decisions. The counselor must assess the severity of suicide risk, including evaluation of imminent versus non-imminent risk, and determine whether protective actions such as consultation, safety planning, or referral to a higher level of care are warranted. Ethical decision-making requires evaluation of competing principles and thoughtful consideration of the potential consequences of action or inaction (Corey et al., 2019, p. 22).</w:t>
      </w:r>
    </w:p>
    <w:p>
      <w:pPr>
        <w:pStyle w:val="Body B"/>
        <w:spacing w:line="480" w:lineRule="auto"/>
        <w:ind w:firstLine="720"/>
      </w:pPr>
      <w:r>
        <w:rPr>
          <w:rtl w:val="0"/>
          <w:lang w:val="en-US"/>
        </w:rPr>
        <w:t>An additional dimension involves the limits of confidentiality. Clients must be informed that confidentiality may be breached when there is a credible risk of harm to themselves or others (ACA, 2014). Failure to respond appropriately may result in significant harm and potential legal liability, while overly restrictive interventions may damage trust and reduce future disclosure of suicidal thoughts.</w:t>
      </w:r>
    </w:p>
    <w:p>
      <w:pPr>
        <w:pStyle w:val="Body B"/>
        <w:spacing w:line="480" w:lineRule="auto"/>
        <w:ind w:firstLine="720"/>
      </w:pPr>
      <w:r>
        <w:rPr>
          <w:rtl w:val="0"/>
          <w:lang w:val="en-US"/>
        </w:rPr>
        <w:t xml:space="preserve">The ethical problem therefore involves protecting client safety while preserving the therapeutic relationship and adhering to professional ethical standards through careful assessment, consultation, and structured decision-making. </w:t>
      </w:r>
    </w:p>
    <w:p>
      <w:pPr>
        <w:pStyle w:val="Body A"/>
        <w:spacing w:line="480" w:lineRule="auto"/>
        <w:jc w:val="center"/>
      </w:pPr>
      <w:r>
        <w:rPr>
          <w:b w:val="1"/>
          <w:bCs w:val="1"/>
          <w:rtl w:val="0"/>
          <w:lang w:val="en-US"/>
        </w:rPr>
        <w:t xml:space="preserve">Step 2 </w:t>
      </w:r>
      <w:r>
        <w:rPr>
          <w:b w:val="1"/>
          <w:bCs w:val="1"/>
          <w:rtl w:val="0"/>
          <w:lang w:val="en-US"/>
        </w:rPr>
        <w:t xml:space="preserve">– </w:t>
      </w:r>
      <w:r>
        <w:rPr>
          <w:b w:val="1"/>
          <w:bCs w:val="1"/>
          <w:rtl w:val="0"/>
          <w:lang w:val="en-US"/>
        </w:rPr>
        <w:t>Identify the Potential Ethical Issues Involved</w:t>
      </w:r>
    </w:p>
    <w:p>
      <w:pPr>
        <w:pStyle w:val="Body B"/>
        <w:spacing w:line="480" w:lineRule="auto"/>
        <w:ind w:firstLine="720"/>
      </w:pPr>
      <w:r>
        <w:rPr>
          <w:rtl w:val="0"/>
          <w:lang w:val="en-US"/>
        </w:rPr>
        <w:t>Working with a client experiencing suicidal ideation presents ethical tension between respect for autonomy and the obligation to prevent harm. Ethical practice requires balancing beneficence, nonmaleficence, fidelity, and client self-determination while responding proportionately to suicide risk. Ethical dilemmas often occur when important values conflict, requiring counselors to weigh competing responsibilities carefully (Corey et al., 2019, p. 18). Justice also requires fair and equitable access to appropriate mental health care resources when evaluating the level of intervention required.</w:t>
      </w:r>
    </w:p>
    <w:p>
      <w:pPr>
        <w:pStyle w:val="Body C"/>
        <w:spacing w:line="480" w:lineRule="auto"/>
        <w:ind w:firstLine="720"/>
      </w:pPr>
      <w:r>
        <w:rPr>
          <w:rtl w:val="0"/>
          <w:lang w:val="en-US"/>
        </w:rPr>
        <w:t>Respect for autonomy involves honoring the client</w:t>
      </w:r>
      <w:r>
        <w:rPr>
          <w:rFonts w:ascii="Arial Unicode MS" w:hAnsi="Arial Unicode MS" w:hint="default"/>
          <w:rtl w:val="0"/>
          <w:lang w:val="en-US"/>
        </w:rPr>
        <w:t>’</w:t>
      </w:r>
      <w:r>
        <w:rPr>
          <w:rtl w:val="0"/>
          <w:lang w:val="en-US"/>
        </w:rPr>
        <w:t>s right to make informed decisions regarding treatment, as well as consideration of the client</w:t>
      </w:r>
      <w:r>
        <w:rPr>
          <w:rFonts w:ascii="Arial Unicode MS" w:hAnsi="Arial Unicode MS" w:hint="default"/>
          <w:rtl w:val="0"/>
          <w:lang w:val="en-US"/>
        </w:rPr>
        <w:t>’</w:t>
      </w:r>
      <w:r>
        <w:rPr>
          <w:rtl w:val="0"/>
          <w:lang w:val="en-US"/>
        </w:rPr>
        <w:t>s capacity for informed decision-making. However, suicidal ideation may impair decision-making capacity through emotional distress, hopelessness, or cognitive constriction, requiring the counselor to evaluate whether protective intervention is ethically and clinically necessary (Jobes &amp; Barnett, 2025).</w:t>
      </w:r>
    </w:p>
    <w:p>
      <w:pPr>
        <w:pStyle w:val="Body B"/>
        <w:spacing w:line="480" w:lineRule="auto"/>
        <w:ind w:firstLine="720"/>
      </w:pPr>
      <w:r>
        <w:rPr>
          <w:rtl w:val="0"/>
          <w:lang w:val="en-US"/>
        </w:rPr>
        <w:t>Beneficence and nonmaleficence require counselors to promote client well-being while taking reasonable steps to prevent harm. Inadequate risk assessment or insufficient intervention may increase danger, while overly restrictive responses may disrupt the therapeutic relationship and reduce engagement in treatment.</w:t>
      </w:r>
    </w:p>
    <w:p>
      <w:pPr>
        <w:pStyle w:val="Body B"/>
        <w:spacing w:line="480" w:lineRule="auto"/>
        <w:ind w:firstLine="720"/>
      </w:pPr>
      <w:r>
        <w:rPr>
          <w:rtl w:val="0"/>
          <w:lang w:val="en-US"/>
        </w:rPr>
        <w:t>Fidelity requires transparency regarding the limits of confidentiality so that protective actions are understood as part of ethical practice rather than a violation of trust. Clients are more likely to disclose suicidal thoughts when they perceive the counselor as trustworthy and consistent (Jobes &amp; Barnett, 2025).</w:t>
      </w:r>
    </w:p>
    <w:p>
      <w:pPr>
        <w:pStyle w:val="Body B"/>
        <w:spacing w:line="480" w:lineRule="auto"/>
        <w:ind w:firstLine="720"/>
      </w:pPr>
      <w:r>
        <w:rPr>
          <w:rtl w:val="0"/>
          <w:lang w:val="en-US"/>
        </w:rPr>
        <w:t>Competence is also relevant because suicide assessment requires specialized clinical skill. Counselors must practice within the boundaries of their competence and seek consultation when clinical complexity increases (Corey et al., 2019, p. 16).</w:t>
      </w:r>
    </w:p>
    <w:p>
      <w:pPr>
        <w:pStyle w:val="Body B"/>
        <w:spacing w:line="480" w:lineRule="auto"/>
        <w:ind w:firstLine="720"/>
      </w:pPr>
      <w:r>
        <w:rPr>
          <w:rtl w:val="0"/>
          <w:lang w:val="en-US"/>
        </w:rPr>
        <w:t>These issues illustrate the complexity of responding to suicide risk while maintaining ethical integrity and clinical effectiveness (Corey et al., 2019, p. 18).</w:t>
      </w:r>
    </w:p>
    <w:p>
      <w:pPr>
        <w:pStyle w:val="Body A"/>
        <w:spacing w:line="480" w:lineRule="auto"/>
        <w:jc w:val="center"/>
        <w:rPr>
          <w:b w:val="1"/>
          <w:bCs w:val="1"/>
        </w:rPr>
      </w:pPr>
      <w:r>
        <w:rPr>
          <w:b w:val="1"/>
          <w:bCs w:val="1"/>
          <w:rtl w:val="0"/>
          <w:lang w:val="en-US"/>
        </w:rPr>
        <w:t xml:space="preserve">Step 3 </w:t>
      </w:r>
      <w:r>
        <w:rPr>
          <w:b w:val="1"/>
          <w:bCs w:val="1"/>
          <w:rtl w:val="0"/>
          <w:lang w:val="en-US"/>
        </w:rPr>
        <w:t xml:space="preserve">– </w:t>
      </w:r>
      <w:r>
        <w:rPr>
          <w:b w:val="1"/>
          <w:bCs w:val="1"/>
          <w:rtl w:val="0"/>
          <w:lang w:val="en-US"/>
        </w:rPr>
        <w:t>Review Relevant Ethical Codes</w:t>
      </w:r>
    </w:p>
    <w:p>
      <w:pPr>
        <w:pStyle w:val="Body B"/>
        <w:spacing w:line="480" w:lineRule="auto"/>
        <w:ind w:firstLine="720"/>
      </w:pPr>
      <w:r>
        <w:rPr>
          <w:rtl w:val="0"/>
          <w:lang w:val="en-US"/>
        </w:rPr>
        <w:t>Several ACA ethical standards guide decision-making when suicide risk is present (ACA, 2014), including principles outlined in the ACA Code of Ethics. The ACA Code of Ethics emphasizes promoting client welfare, protecting clients from harm, practicing within the boundaries of competence, and communicating limits of confidentiality.</w:t>
      </w:r>
    </w:p>
    <w:p>
      <w:pPr>
        <w:pStyle w:val="Body B"/>
        <w:spacing w:line="480" w:lineRule="auto"/>
        <w:ind w:firstLine="720"/>
      </w:pPr>
      <w:r>
        <w:rPr>
          <w:rtl w:val="0"/>
          <w:lang w:val="en-US"/>
        </w:rPr>
        <w:t>ACA Code A.1.a. states that the primary responsibility of counselors is to respect client dignity and promote welfare when risk of harm is present (ACA, 2014). Suicide risk may require protective action when safety is compromised. The counselor must evaluate risk carefully and determine whether additional monitoring or referral is necessary.</w:t>
      </w:r>
    </w:p>
    <w:p>
      <w:pPr>
        <w:pStyle w:val="Body B"/>
        <w:spacing w:line="480" w:lineRule="auto"/>
        <w:ind w:firstLine="720"/>
      </w:pPr>
      <w:r>
        <w:rPr>
          <w:rtl w:val="0"/>
          <w:lang w:val="en-US"/>
        </w:rPr>
        <w:t>ACA Code A.2.a. requires counselors to communicate informed consent, including the limits of confidentiality. Clients must understand that confidentiality may be breached when serious and foreseeable harm is present.</w:t>
      </w:r>
    </w:p>
    <w:p>
      <w:pPr>
        <w:pStyle w:val="Body B"/>
        <w:spacing w:line="480" w:lineRule="auto"/>
        <w:ind w:firstLine="720"/>
      </w:pPr>
      <w:r>
        <w:rPr>
          <w:rtl w:val="0"/>
          <w:lang w:val="en-US"/>
        </w:rPr>
        <w:t>ACA Code B.2.a. permits disclosure of confidential information when necessary to protect clients from danger. Ethical practice requires disclosure of only the information necessary to reduce risk while selecting the least restrictive intervention capable of protecting safety.</w:t>
      </w:r>
    </w:p>
    <w:p>
      <w:pPr>
        <w:pStyle w:val="Body B"/>
        <w:spacing w:line="480" w:lineRule="auto"/>
        <w:ind w:firstLine="720"/>
      </w:pPr>
      <w:r>
        <w:rPr>
          <w:rtl w:val="0"/>
          <w:lang w:val="en-US"/>
        </w:rPr>
        <w:t>ACA Code C.2.a. requires counselors to practice within their competence and seek supervision or consultation when needed. Suicide assessment requires specialized training and careful clinical judgment.</w:t>
      </w:r>
    </w:p>
    <w:p>
      <w:pPr>
        <w:pStyle w:val="Body B"/>
        <w:spacing w:line="480" w:lineRule="auto"/>
        <w:ind w:firstLine="720"/>
      </w:pPr>
      <w:r>
        <w:rPr>
          <w:rtl w:val="0"/>
          <w:lang w:val="en-US"/>
        </w:rPr>
        <w:t>ACA Code A.4.a. emphasizes avoiding harm and taking reasonable steps to minimize risk. Ongoing risk assessment and collaborative safety planning support ethical practice. Ethical decision-making models strengthen professional judgment and accountability (Corey et al., 2019, p. 20).</w:t>
      </w:r>
    </w:p>
    <w:p>
      <w:pPr>
        <w:pStyle w:val="Body B"/>
        <w:spacing w:line="480" w:lineRule="auto"/>
        <w:ind w:firstLine="720"/>
      </w:pPr>
      <w:r>
        <w:rPr>
          <w:rtl w:val="0"/>
          <w:lang w:val="en-US"/>
        </w:rPr>
        <w:t>Together, these standards support a balanced approach that protects safety while preserving dignity and trust (Remley &amp; Herlihy, 2020).</w:t>
      </w:r>
    </w:p>
    <w:p>
      <w:pPr>
        <w:pStyle w:val="Body A"/>
        <w:spacing w:line="480" w:lineRule="auto"/>
        <w:jc w:val="center"/>
        <w:rPr>
          <w:b w:val="1"/>
          <w:bCs w:val="1"/>
        </w:rPr>
      </w:pPr>
      <w:r>
        <w:rPr>
          <w:b w:val="1"/>
          <w:bCs w:val="1"/>
          <w:rtl w:val="0"/>
          <w:lang w:val="en-US"/>
        </w:rPr>
        <w:t xml:space="preserve">Step 4 </w:t>
      </w:r>
      <w:r>
        <w:rPr>
          <w:b w:val="1"/>
          <w:bCs w:val="1"/>
          <w:rtl w:val="0"/>
          <w:lang w:val="en-US"/>
        </w:rPr>
        <w:t xml:space="preserve">– </w:t>
      </w:r>
      <w:r>
        <w:rPr>
          <w:b w:val="1"/>
          <w:bCs w:val="1"/>
          <w:rtl w:val="0"/>
          <w:lang w:val="en-US"/>
        </w:rPr>
        <w:t>Review Relevant Laws and Regulations</w:t>
      </w:r>
    </w:p>
    <w:p>
      <w:pPr>
        <w:pStyle w:val="Body B"/>
        <w:spacing w:line="480" w:lineRule="auto"/>
        <w:ind w:firstLine="720"/>
      </w:pPr>
      <w:r>
        <w:rPr>
          <w:rtl w:val="0"/>
          <w:lang w:val="en-US"/>
        </w:rPr>
        <w:t xml:space="preserve">Legal considerations are closely connected to ethical responsibilities when working with suicidal clients. Counselors must understand state laws related to confidentiality, duty to protect, and involuntary hospitalization in order to make legally sound decisions that align with professional standards. Specific criteria for involuntary commitment vary by state but generally require evidence of danger to self or others. For example, Colorado law allows emergency mental health holds when a person appears to have a mental health disorder and presents an imminent danger to self or others (Colo. Rev. Stat. </w:t>
      </w:r>
      <w:r>
        <w:rPr>
          <w:rtl w:val="0"/>
          <w:lang w:val="en-US"/>
        </w:rPr>
        <w:t xml:space="preserve">§ </w:t>
      </w:r>
      <w:r>
        <w:rPr>
          <w:rtl w:val="0"/>
          <w:lang w:val="en-US"/>
        </w:rPr>
        <w:t>27-65-106, 2024).</w:t>
      </w:r>
    </w:p>
    <w:p>
      <w:pPr>
        <w:pStyle w:val="Body B"/>
        <w:spacing w:line="480" w:lineRule="auto"/>
        <w:ind w:firstLine="720"/>
      </w:pPr>
      <w:r>
        <w:rPr>
          <w:rtl w:val="0"/>
          <w:lang w:val="en-US"/>
        </w:rPr>
        <w:t>Duty to protect laws require reasonable action when a client presents credible risk of harm (Remley &amp; Herlihy, 2020). Many jurisdictions recognize a responsibility to intervene when suicide risk is imminent. Appropriate responses may include consultation, safety planning, referral for crisis evaluation, or hospitalization when necessary.</w:t>
      </w:r>
    </w:p>
    <w:p>
      <w:pPr>
        <w:pStyle w:val="Body B"/>
        <w:spacing w:line="480" w:lineRule="auto"/>
        <w:ind w:firstLine="720"/>
      </w:pPr>
      <w:r>
        <w:rPr>
          <w:rtl w:val="0"/>
          <w:lang w:val="en-US"/>
        </w:rPr>
        <w:t>Confidentiality laws permit disclosure when necessary to prevent serious and foreseeable harm (ACA, 2014; Remley &amp; Herlihy, 2020). When disclosure is required, counselors should release only the minimum information necessary and document the rationale for the decision.</w:t>
      </w:r>
    </w:p>
    <w:p>
      <w:pPr>
        <w:pStyle w:val="Body B"/>
        <w:spacing w:line="480" w:lineRule="auto"/>
        <w:ind w:firstLine="720"/>
      </w:pPr>
      <w:r>
        <w:rPr>
          <w:rtl w:val="0"/>
          <w:lang w:val="en-US"/>
        </w:rPr>
        <w:t>Negligence considerations are also relevant. Failure to conduct appropriate suicide risk assessment or failure to respond to expressed suicidal ideation may expose counselors to legal liability. Courts often evaluate whether the counselor acted in accordance with accepted professional standards (Corey et al., 2019, p. 24; Remley &amp; Herlihy, 2020).</w:t>
      </w:r>
    </w:p>
    <w:p>
      <w:pPr>
        <w:pStyle w:val="Body B"/>
        <w:spacing w:line="480" w:lineRule="auto"/>
        <w:ind w:firstLine="720"/>
      </w:pPr>
      <w:r>
        <w:rPr>
          <w:rtl w:val="0"/>
          <w:lang w:val="en-US"/>
        </w:rPr>
        <w:t>Involuntary hospitalization may be justified when risk is high and less restrictive interventions are insufficient. Counselors must consider the least restrictive alternative capable of protecting safety while respecting client rights.</w:t>
      </w:r>
    </w:p>
    <w:p>
      <w:pPr>
        <w:pStyle w:val="Body B"/>
        <w:spacing w:line="480" w:lineRule="auto"/>
        <w:ind w:firstLine="720"/>
      </w:pPr>
      <w:r>
        <w:rPr>
          <w:rtl w:val="0"/>
          <w:lang w:val="en-US"/>
        </w:rPr>
        <w:t>Understanding legal standards allows counselors to integrate ethical reasoning with professional responsibility while protecting client welfare within accepted standards of practice (Remley &amp; Herlihy, 2020).</w:t>
      </w:r>
    </w:p>
    <w:p>
      <w:pPr>
        <w:pStyle w:val="Body A"/>
        <w:spacing w:line="480" w:lineRule="auto"/>
        <w:jc w:val="center"/>
        <w:rPr>
          <w:b w:val="1"/>
          <w:bCs w:val="1"/>
        </w:rPr>
      </w:pPr>
      <w:r>
        <w:rPr>
          <w:b w:val="1"/>
          <w:bCs w:val="1"/>
          <w:rtl w:val="0"/>
          <w:lang w:val="en-US"/>
        </w:rPr>
        <w:t xml:space="preserve">Step 5 </w:t>
      </w:r>
      <w:r>
        <w:rPr>
          <w:b w:val="1"/>
          <w:bCs w:val="1"/>
          <w:rtl w:val="0"/>
          <w:lang w:val="en-US"/>
        </w:rPr>
        <w:t xml:space="preserve">– </w:t>
      </w:r>
      <w:r>
        <w:rPr>
          <w:b w:val="1"/>
          <w:bCs w:val="1"/>
          <w:rtl w:val="0"/>
          <w:lang w:val="fr-FR"/>
        </w:rPr>
        <w:t>Obtain Consultation</w:t>
      </w:r>
    </w:p>
    <w:p>
      <w:pPr>
        <w:pStyle w:val="Body B"/>
        <w:spacing w:line="480" w:lineRule="auto"/>
        <w:ind w:firstLine="720"/>
      </w:pPr>
      <w:r>
        <w:rPr>
          <w:rtl w:val="0"/>
          <w:lang w:val="en-US"/>
        </w:rPr>
        <w:t>Consultation is an important component of ethical decision-making, particularly when working with clients experiencing suicidal ideation, especially when clinical ambiguity or risk escalation is present. The ACA Code of Ethics encourages counselors to seek supervision or consultation when clinical complexity increases or when ethical uncertainty is present (ACA, 2014, C.2.e.). Consultation supports sound clinical judgment, reduces the risk of personal bias influencing decision-making, and helps ensure that decisions align with professional standards of care.</w:t>
      </w:r>
    </w:p>
    <w:p>
      <w:pPr>
        <w:pStyle w:val="Body B"/>
        <w:spacing w:line="480" w:lineRule="auto"/>
        <w:ind w:firstLine="720"/>
      </w:pPr>
      <w:r>
        <w:rPr>
          <w:rtl w:val="0"/>
          <w:lang w:val="en-US"/>
        </w:rPr>
        <w:t>In situations involving suicide risk, consultation may provide additional perspective regarding risk level, appropriate interventions, and whether referral to a higher level of care is warranted. Corey et al. (2019) emphasized that consultation strengthens ethical decision-making by incorporating multiple professional perspectives and promoting accountability (p. 20). Consulting with a supervisor, experienced colleague, or clinical director may help clarify whether the client</w:t>
      </w:r>
      <w:r>
        <w:rPr>
          <w:rtl w:val="0"/>
          <w:lang w:val="en-US"/>
        </w:rPr>
        <w:t>’</w:t>
      </w:r>
      <w:r>
        <w:rPr>
          <w:rtl w:val="0"/>
          <w:lang w:val="en-US"/>
        </w:rPr>
        <w:t>s presentation indicates passive ideation, active intent, or imminent risk.</w:t>
      </w:r>
    </w:p>
    <w:p>
      <w:pPr>
        <w:pStyle w:val="Body B"/>
        <w:spacing w:line="480" w:lineRule="auto"/>
        <w:ind w:firstLine="720"/>
      </w:pPr>
      <w:r>
        <w:rPr>
          <w:rtl w:val="0"/>
          <w:lang w:val="en-US"/>
        </w:rPr>
        <w:t>Consultation also demonstrates professional responsibility and commitment to client welfare. When counselors document consultation efforts, they show that decisions were made thoughtfully and in accordance with accepted standards of practice. Consultation may also help counselors identify additional resources, such as crisis services, psychiatric evaluation, or specialized treatment providers.</w:t>
      </w:r>
    </w:p>
    <w:p>
      <w:pPr>
        <w:pStyle w:val="Body B"/>
        <w:spacing w:line="480" w:lineRule="auto"/>
        <w:ind w:firstLine="720"/>
      </w:pPr>
      <w:r>
        <w:rPr>
          <w:rtl w:val="0"/>
          <w:lang w:val="en-US"/>
        </w:rPr>
        <w:t>Seeking consultation does not remove responsibility from the counselor; rather, it strengthens the ethical decision-making process by ensuring that decisions are informed, balanced, and consistent with professional expectations. Documentation of consultation demonstrates adherence to professional standards and provides evidence of thoughtful clinical decision-making (Corey et al., 2019, p. 20; Remley &amp; Herlihy, 2020).</w:t>
      </w:r>
    </w:p>
    <w:p>
      <w:pPr>
        <w:pStyle w:val="Body A"/>
        <w:spacing w:line="480" w:lineRule="auto"/>
        <w:jc w:val="center"/>
        <w:rPr>
          <w:b w:val="1"/>
          <w:bCs w:val="1"/>
        </w:rPr>
      </w:pPr>
      <w:r>
        <w:rPr>
          <w:b w:val="1"/>
          <w:bCs w:val="1"/>
          <w:rtl w:val="0"/>
          <w:lang w:val="en-US"/>
        </w:rPr>
        <w:t xml:space="preserve">Step 6 </w:t>
      </w:r>
      <w:r>
        <w:rPr>
          <w:b w:val="1"/>
          <w:bCs w:val="1"/>
          <w:rtl w:val="0"/>
          <w:lang w:val="en-US"/>
        </w:rPr>
        <w:t xml:space="preserve">– </w:t>
      </w:r>
      <w:r>
        <w:rPr>
          <w:b w:val="1"/>
          <w:bCs w:val="1"/>
          <w:rtl w:val="0"/>
          <w:lang w:val="en-US"/>
        </w:rPr>
        <w:t>Consider Possible and Probable Courses of Action</w:t>
      </w:r>
    </w:p>
    <w:p>
      <w:pPr>
        <w:pStyle w:val="Body B"/>
        <w:spacing w:line="480" w:lineRule="auto"/>
        <w:ind w:firstLine="720"/>
      </w:pPr>
      <w:r>
        <w:rPr>
          <w:rtl w:val="0"/>
          <w:lang w:val="en-US"/>
        </w:rPr>
        <w:t>Several potential courses of action may be considered when responding to a client experiencing suicidal ideation, including consideration of least restrictive versus more restrictive interventions (Corey et al., 2019, p. 22).</w:t>
      </w:r>
    </w:p>
    <w:p>
      <w:pPr>
        <w:pStyle w:val="Body B"/>
        <w:spacing w:line="480" w:lineRule="auto"/>
        <w:ind w:firstLine="720"/>
      </w:pPr>
      <w:r>
        <w:rPr>
          <w:rtl w:val="0"/>
          <w:lang w:val="en-US"/>
        </w:rPr>
        <w:t>One possible course of action is to continue working collaboratively with the client while implementing a structured suicide risk assessment and developing a safety plan. Collaborative safety planning may include identifying warning signs, coping strategies, supportive contacts, and emergency resources (Jobes &amp; Barnett, 2025). This approach supports client autonomy while also promoting beneficence and nonmaleficence. Evidence-based approaches to suicide prevention emphasize collaboration and transparency as key components of effective intervention (Jobes &amp; Barnett, 2025).</w:t>
      </w:r>
    </w:p>
    <w:p>
      <w:pPr>
        <w:pStyle w:val="Body B"/>
        <w:spacing w:line="480" w:lineRule="auto"/>
        <w:ind w:firstLine="720"/>
      </w:pPr>
      <w:r>
        <w:rPr>
          <w:rtl w:val="0"/>
          <w:lang w:val="en-US"/>
        </w:rPr>
        <w:t>Another option is to increase the level of care through referral for crisis evaluation, intensive outpatient treatment, or psychiatric assessment. Referral to a higher level of care may be appropriate when suicide risk increases or when the client demonstrates limited ability to maintain personal safety. This approach prioritizes protection from harm but may temporarily disrupt the therapeutic alliance.</w:t>
      </w:r>
    </w:p>
    <w:p>
      <w:pPr>
        <w:pStyle w:val="Body B"/>
        <w:spacing w:line="480" w:lineRule="auto"/>
        <w:ind w:firstLine="720"/>
      </w:pPr>
      <w:r>
        <w:rPr>
          <w:rtl w:val="0"/>
          <w:lang w:val="en-US"/>
        </w:rPr>
        <w:t>A third option is to initiate involuntary hospitalization if the client presents imminent risk and refuses voluntary treatment. Although hospitalization may restrict autonomy, it may be ethically justified when the client</w:t>
      </w:r>
      <w:r>
        <w:rPr>
          <w:rtl w:val="0"/>
          <w:lang w:val="en-US"/>
        </w:rPr>
        <w:t>’</w:t>
      </w:r>
      <w:r>
        <w:rPr>
          <w:rtl w:val="0"/>
          <w:lang w:val="en-US"/>
        </w:rPr>
        <w:t>s safety cannot be reasonably maintained in a less restrictive environment. Ethical decision-making requires selecting the least restrictive intervention capable of protecting the client from harm (ACA, 2014).</w:t>
      </w:r>
    </w:p>
    <w:p>
      <w:pPr>
        <w:pStyle w:val="Body B"/>
        <w:spacing w:line="480" w:lineRule="auto"/>
        <w:ind w:firstLine="720"/>
      </w:pPr>
      <w:r>
        <w:rPr>
          <w:rtl w:val="0"/>
          <w:lang w:val="en-US"/>
        </w:rPr>
        <w:t>Another potential course of action involves increased consultation and supervision while continuing outpatient treatment. Ongoing consultation may help the counselor monitor risk and determine whether additional intervention becomes necessary.</w:t>
      </w:r>
    </w:p>
    <w:p>
      <w:pPr>
        <w:pStyle w:val="Body B"/>
        <w:spacing w:line="480" w:lineRule="auto"/>
        <w:ind w:firstLine="720"/>
      </w:pPr>
      <w:r>
        <w:rPr>
          <w:rtl w:val="0"/>
          <w:lang w:val="en-US"/>
        </w:rPr>
        <w:t>Each option reflects a different balance between autonomy and safety.</w:t>
      </w:r>
    </w:p>
    <w:p>
      <w:pPr>
        <w:pStyle w:val="Body A"/>
        <w:spacing w:line="480" w:lineRule="auto"/>
        <w:jc w:val="center"/>
        <w:rPr>
          <w:b w:val="1"/>
          <w:bCs w:val="1"/>
        </w:rPr>
      </w:pPr>
      <w:r>
        <w:rPr>
          <w:b w:val="1"/>
          <w:bCs w:val="1"/>
          <w:rtl w:val="0"/>
          <w:lang w:val="en-US"/>
        </w:rPr>
        <w:t xml:space="preserve">Step 7 </w:t>
      </w:r>
      <w:r>
        <w:rPr>
          <w:b w:val="1"/>
          <w:bCs w:val="1"/>
          <w:rtl w:val="0"/>
          <w:lang w:val="en-US"/>
        </w:rPr>
        <w:t xml:space="preserve">– </w:t>
      </w:r>
      <w:r>
        <w:rPr>
          <w:b w:val="1"/>
          <w:bCs w:val="1"/>
          <w:rtl w:val="0"/>
          <w:lang w:val="en-US"/>
        </w:rPr>
        <w:t>Consider the Consequences of Each Course of Action</w:t>
      </w:r>
    </w:p>
    <w:p>
      <w:pPr>
        <w:pStyle w:val="Body B"/>
        <w:spacing w:line="480" w:lineRule="auto"/>
        <w:ind w:firstLine="720"/>
      </w:pPr>
      <w:r>
        <w:rPr>
          <w:rtl w:val="0"/>
          <w:lang w:val="en-US"/>
        </w:rPr>
        <w:t>Each potential course of action presents both benefits and risks that must be carefully evaluated in relation to client safety, therapeutic alliance, and ethical responsibility. Suicide risk assessment must remain ongoing and responsive to changes in client presentation.</w:t>
      </w:r>
    </w:p>
    <w:p>
      <w:pPr>
        <w:pStyle w:val="Body B"/>
        <w:spacing w:line="480" w:lineRule="auto"/>
        <w:ind w:firstLine="720"/>
      </w:pPr>
      <w:r>
        <w:rPr>
          <w:rtl w:val="0"/>
          <w:lang w:val="en-US"/>
        </w:rPr>
        <w:t>Continuing outpatient treatment with collaborative safety planning supports client autonomy and may strengthen the therapeutic alliance by demonstrating respect, transparency, and trust. Clients who feel included in treatment decisions may be more likely to disclose changes in suicidal ideation and engage actively in coping strategies. Research on suicide prevention emphasizes the effectiveness of collaborative, client-centered approaches that promote engagement and shared responsibility for safety (Jobes &amp; Barnett, 2025). However, if risk is underestimated or if the client</w:t>
      </w:r>
      <w:r>
        <w:rPr>
          <w:rtl w:val="0"/>
          <w:lang w:val="en-US"/>
        </w:rPr>
        <w:t>’</w:t>
      </w:r>
      <w:r>
        <w:rPr>
          <w:rtl w:val="0"/>
          <w:lang w:val="en-US"/>
        </w:rPr>
        <w:t>s condition worsens, this approach may provide insufficient protection.</w:t>
      </w:r>
    </w:p>
    <w:p>
      <w:pPr>
        <w:pStyle w:val="Body B"/>
        <w:spacing w:line="480" w:lineRule="auto"/>
        <w:ind w:firstLine="720"/>
      </w:pPr>
      <w:r>
        <w:rPr>
          <w:rtl w:val="0"/>
          <w:lang w:val="en-US"/>
        </w:rPr>
        <w:t>Referral to a higher level of care may increase safety by providing more intensive monitoring and support. Crisis services or intensive outpatient programs may offer structured treatment environments that reduce isolation and provide access to additional clinical resources. This option prioritizes beneficence and nonmaleficence but may create emotional distress for the client if the referral is experienced as coercive or premature. Disruption of the therapeutic relationship may reduce willingness to seek future help (Corey et al., 2019, p. 22).</w:t>
      </w:r>
    </w:p>
    <w:p>
      <w:pPr>
        <w:pStyle w:val="Body B"/>
        <w:spacing w:line="480" w:lineRule="auto"/>
        <w:ind w:firstLine="720"/>
      </w:pPr>
      <w:r>
        <w:rPr>
          <w:rtl w:val="0"/>
          <w:lang w:val="en-US"/>
        </w:rPr>
        <w:t>Involuntary hospitalization provides the highest level of immediate protection when suicide risk is imminent. This course of action may prevent irreversible harm when the client is unable or unwilling to maintain personal safety. However, involuntary treatment may negatively affect trust and may be experienced as disempowering or stigmatizing. Ethical practice requires careful consideration of whether less restrictive alternatives are sufficient before pursuing hospitalization (ACA, 2014).</w:t>
      </w:r>
    </w:p>
    <w:p>
      <w:pPr>
        <w:pStyle w:val="Body B"/>
        <w:spacing w:line="480" w:lineRule="auto"/>
        <w:ind w:firstLine="720"/>
      </w:pPr>
      <w:r>
        <w:rPr>
          <w:rtl w:val="0"/>
          <w:lang w:val="en-US"/>
        </w:rPr>
        <w:t>Continued consultation while maintaining outpatient treatment allows for ongoing evaluation of risk and promotes accountability in clinical decision-making. Consultation may improve the accuracy of risk assessment and support appropriate timing of interventions. Failure to seek consultation when risk is present could increase the likelihood of clinical error or ethical oversight (Corey et al., 2019, p. 20).</w:t>
      </w:r>
    </w:p>
    <w:p>
      <w:pPr>
        <w:pStyle w:val="Body B"/>
        <w:spacing w:line="480" w:lineRule="auto"/>
        <w:ind w:firstLine="720"/>
      </w:pPr>
      <w:r>
        <w:rPr>
          <w:rtl w:val="0"/>
          <w:lang w:val="en-US"/>
        </w:rPr>
        <w:t>Evaluating these consequences highlights the importance of selecting an intervention that protects safety while preserving the therapeutic alliance whenever possible. Ethical decision-making requires flexibility and responsiveness as client risk levels change over time.</w:t>
      </w:r>
    </w:p>
    <w:p>
      <w:pPr>
        <w:pStyle w:val="Body A"/>
        <w:spacing w:line="480" w:lineRule="auto"/>
        <w:jc w:val="center"/>
        <w:rPr>
          <w:b w:val="1"/>
          <w:bCs w:val="1"/>
        </w:rPr>
      </w:pPr>
      <w:r>
        <w:rPr>
          <w:b w:val="1"/>
          <w:bCs w:val="1"/>
          <w:rtl w:val="0"/>
          <w:lang w:val="en-US"/>
        </w:rPr>
        <w:t xml:space="preserve">Step 8 </w:t>
      </w:r>
      <w:r>
        <w:rPr>
          <w:b w:val="1"/>
          <w:bCs w:val="1"/>
          <w:rtl w:val="0"/>
          <w:lang w:val="en-US"/>
        </w:rPr>
        <w:t xml:space="preserve">– </w:t>
      </w:r>
      <w:r>
        <w:rPr>
          <w:b w:val="1"/>
          <w:bCs w:val="1"/>
          <w:rtl w:val="0"/>
          <w:lang w:val="en-US"/>
        </w:rPr>
        <w:t>Decide on the Best Course of Action</w:t>
      </w:r>
    </w:p>
    <w:p>
      <w:pPr>
        <w:pStyle w:val="Body B"/>
        <w:spacing w:line="480" w:lineRule="auto"/>
        <w:ind w:firstLine="720"/>
      </w:pPr>
      <w:r>
        <w:rPr>
          <w:rtl w:val="0"/>
          <w:lang w:val="en-US"/>
        </w:rPr>
        <w:t>After reviewing the ethical principles, professional standards, clinical risk indicators, and legal considerations, consultation input, and potential consequences associated with each option, the most appropriate course of action is to continue working collaboratively with the client while implementing structured suicide risk assessment, collaborative safety planning, ongoing consultation, and careful monitoring of risk based on current risk presentation and available protective factors. This approach balances respect for client autonomy with the ethical responsibility to protect the client from serious and foreseeable harm. Ethical decision-making should result in a course of action that is ethically justifiable and supported by sound clinical reasoning (Corey et al., 2019, p. 22).</w:t>
      </w:r>
    </w:p>
    <w:p>
      <w:pPr>
        <w:pStyle w:val="Body B"/>
        <w:spacing w:line="480" w:lineRule="auto"/>
        <w:ind w:firstLine="720"/>
      </w:pPr>
      <w:r>
        <w:rPr>
          <w:rtl w:val="0"/>
          <w:lang w:val="en-US"/>
        </w:rPr>
        <w:t>Collaborative safety planning allows the counselor to address suicide risk while preserving the therapeutic alliance and encouraging active client participation in treatment. Evidence-based suicide prevention approaches emphasize collaboration, transparency, and continuity of care when managing suicide risk (Jobes &amp; Barnett, 2025). Involving the client in treatment decisions increases the likelihood of disclosure if risk intensifies.</w:t>
      </w:r>
    </w:p>
    <w:p>
      <w:pPr>
        <w:pStyle w:val="Body B"/>
        <w:spacing w:line="480" w:lineRule="auto"/>
        <w:ind w:firstLine="720"/>
      </w:pPr>
      <w:r>
        <w:rPr>
          <w:rtl w:val="0"/>
          <w:lang w:val="en-US"/>
        </w:rPr>
        <w:t>Ongoing consultation helps ensure that clinical decisions remain consistent with professional standards and reduces the potential influence of personal bias when evaluating suicide risk. Clinician judgment may be influenced by perception and confidence in risk assessment, reinforcing the importance of reflective practice and professional collaboration when working with high-risk clients (Hendrix et al., 2025). Consultation also supports accountability and strengthens the ethical decision-making process (Corey et al., 2019, p. 20).</w:t>
      </w:r>
    </w:p>
    <w:p>
      <w:pPr>
        <w:pStyle w:val="Body B"/>
        <w:spacing w:line="480" w:lineRule="auto"/>
        <w:ind w:firstLine="720"/>
      </w:pPr>
      <w:r>
        <w:rPr>
          <w:rtl w:val="0"/>
          <w:lang w:val="en-US"/>
        </w:rPr>
        <w:t>The counselor must remain prepared to increase the level of care if suicide risk intensifies or if protective factors become insufficient to support safe outpatient treatment. More restrictive interventions may introduce financial, social, or psychological consequences; therefore, they should be implemented when clinically necessary but not prematurely (Henrichs, 2026). Ongoing risk assessment allows treatment decisions to remain responsive to changing clinical circumstances and proportionate to the level of risk.</w:t>
      </w:r>
    </w:p>
    <w:p>
      <w:pPr>
        <w:pStyle w:val="Body B"/>
        <w:spacing w:line="480" w:lineRule="auto"/>
        <w:ind w:firstLine="720"/>
      </w:pPr>
      <w:r>
        <w:rPr>
          <w:rtl w:val="0"/>
          <w:lang w:val="en-US"/>
        </w:rPr>
        <w:t>This course of action is consistent with ACA ethical standards emphasizing promotion of client welfare, protection from serious harm, management of counselor values, and practice within the boundaries of professional competence (ACA, 2014). Maintaining transparency regarding the limits of confidentiality supports fidelity and veracity within the therapeutic relationship. Structured ethical decision-making models reduce uncertainty and support consistent application of professional responsibilities in high-risk situations (Torral, 2025).</w:t>
      </w:r>
    </w:p>
    <w:p>
      <w:pPr>
        <w:pStyle w:val="Body B"/>
        <w:spacing w:line="480" w:lineRule="auto"/>
        <w:ind w:firstLine="720"/>
      </w:pPr>
      <w:r>
        <w:rPr>
          <w:rtl w:val="0"/>
          <w:lang w:val="en-US"/>
        </w:rPr>
        <w:t>Continuing collaborative treatment, consultation, and ongoing risk monitoring reflects a balanced and ethically defensible application of professional standards, clinical evidence, and client-centered care principles.</w:t>
      </w:r>
    </w:p>
    <w:p>
      <w:pPr>
        <w:pStyle w:val="Body B"/>
        <w:spacing w:line="480" w:lineRule="auto"/>
        <w:ind w:firstLine="720"/>
      </w:pPr>
      <w:r>
        <w:rPr>
          <w:rtl w:val="0"/>
          <w:lang w:val="en-US"/>
        </w:rPr>
        <w:t>This ethical dilemma highlights the complexity of balancing client autonomy with the counselor</w:t>
      </w:r>
      <w:r>
        <w:rPr>
          <w:rtl w:val="0"/>
          <w:lang w:val="en-US"/>
        </w:rPr>
        <w:t>’</w:t>
      </w:r>
      <w:r>
        <w:rPr>
          <w:rtl w:val="0"/>
          <w:lang w:val="en-US"/>
        </w:rPr>
        <w:t>s responsibility to protect against serious harm. Applying Corey</w:t>
      </w:r>
      <w:r>
        <w:rPr>
          <w:rtl w:val="0"/>
          <w:lang w:val="en-US"/>
        </w:rPr>
        <w:t>’</w:t>
      </w:r>
      <w:r>
        <w:rPr>
          <w:rtl w:val="0"/>
          <w:lang w:val="en-US"/>
        </w:rPr>
        <w:t>s eight-step decision-making model demonstrates the importance of integrating ethical principles, legal considerations, and professional standards when working with suicide risk (Corey et al., 2019, pp. 20</w:t>
      </w:r>
      <w:r>
        <w:rPr>
          <w:rtl w:val="0"/>
          <w:lang w:val="en-US"/>
        </w:rPr>
        <w:t>–</w:t>
      </w:r>
      <w:r>
        <w:rPr>
          <w:rtl w:val="0"/>
          <w:lang w:val="en-US"/>
        </w:rPr>
        <w:t>24). Careful assessment, consultation, and ongoing risk monitoring allow counselors to respond proportionately while maintaining the therapeutic relationship. This process also reinforces the need for self-awareness and accountability, particularly in recognizing how personal values may influence clinical judgment. Ethical decision-making in high-risk situations requires both structured reasoning and flexibility to respond to changing circumstances. Ultimately, a thoughtful and systematic approach supports decisions that prioritize client welfare while preserving dignity and trust.</w:t>
      </w:r>
    </w:p>
    <w:p>
      <w:pPr>
        <w:pStyle w:val="Body B"/>
        <w:spacing w:line="480" w:lineRule="auto"/>
        <w:ind w:firstLine="720"/>
      </w:pPr>
    </w:p>
    <w:p>
      <w:pPr>
        <w:pStyle w:val="Default"/>
        <w:suppressAutoHyphens w:val="1"/>
        <w:spacing w:before="0" w:line="480" w:lineRule="auto"/>
        <w:jc w:val="center"/>
      </w:pPr>
      <w:r>
        <w:rPr>
          <w:rFonts w:ascii="Arial Unicode MS" w:cs="Arial Unicode MS" w:hAnsi="Arial Unicode MS" w:eastAsia="Arial Unicode MS"/>
          <w:b w:val="0"/>
          <w:bCs w:val="0"/>
          <w:i w:val="0"/>
          <w:iCs w:val="0"/>
        </w:rPr>
        <w:br w:type="page"/>
      </w:r>
    </w:p>
    <w:p>
      <w:pPr>
        <w:pStyle w:val="Default"/>
        <w:suppressAutoHyphens w:val="1"/>
        <w:spacing w:before="0" w:line="480" w:lineRule="auto"/>
        <w:jc w:val="center"/>
        <w:rPr>
          <w:rFonts w:ascii="Times New Roman" w:cs="Times New Roman" w:hAnsi="Times New Roman" w:eastAsia="Times New Roman"/>
          <w:b w:val="1"/>
          <w:bCs w:val="1"/>
        </w:rPr>
      </w:pPr>
      <w:r>
        <w:rPr>
          <w:rFonts w:ascii="Times New Roman" w:hAnsi="Times New Roman"/>
          <w:b w:val="1"/>
          <w:bCs w:val="1"/>
          <w:rtl w:val="0"/>
          <w:lang w:val="fr-FR"/>
        </w:rPr>
        <w:t>References</w:t>
      </w:r>
    </w:p>
    <w:p>
      <w:pPr>
        <w:pStyle w:val="Default"/>
        <w:suppressAutoHyphens w:val="1"/>
        <w:spacing w:before="0" w:line="480" w:lineRule="auto"/>
        <w:ind w:left="720" w:hanging="720"/>
        <w:rPr>
          <w:rFonts w:ascii="Times New Roman" w:cs="Times New Roman" w:hAnsi="Times New Roman" w:eastAsia="Times New Roman"/>
        </w:rPr>
      </w:pPr>
      <w:r>
        <w:rPr>
          <w:rFonts w:ascii="Times New Roman" w:hAnsi="Times New Roman"/>
          <w:rtl w:val="0"/>
          <w:lang w:val="en-US"/>
        </w:rPr>
        <w:t xml:space="preserve">American Counseling Association. (2014). </w:t>
      </w:r>
      <w:r>
        <w:rPr>
          <w:rFonts w:ascii="Times New Roman" w:hAnsi="Times New Roman"/>
          <w:i w:val="1"/>
          <w:iCs w:val="1"/>
          <w:rtl w:val="0"/>
          <w:lang w:val="en-US"/>
        </w:rPr>
        <w:t>ACA code of ethics</w:t>
      </w:r>
      <w:r>
        <w:rPr>
          <w:rFonts w:ascii="Times New Roman" w:hAnsi="Times New Roman"/>
          <w:rtl w:val="0"/>
          <w:lang w:val="en-US"/>
        </w:rPr>
        <w:t>. Author.</w:t>
      </w:r>
    </w:p>
    <w:p>
      <w:pPr>
        <w:pStyle w:val="Default"/>
        <w:suppressAutoHyphens w:val="1"/>
        <w:spacing w:before="0" w:line="480" w:lineRule="auto"/>
        <w:rPr>
          <w:rFonts w:ascii="Times New Roman" w:cs="Times New Roman" w:hAnsi="Times New Roman" w:eastAsia="Times New Roman"/>
          <w:i w:val="1"/>
          <w:iCs w:val="1"/>
        </w:rPr>
      </w:pPr>
      <w:r>
        <w:rPr>
          <w:rFonts w:ascii="Times New Roman" w:hAnsi="Times New Roman"/>
          <w:i w:val="1"/>
          <w:iCs w:val="1"/>
          <w:rtl w:val="0"/>
          <w:lang w:val="en-US"/>
        </w:rPr>
        <w:t xml:space="preserve">Colorado Revised Statutes </w:t>
      </w:r>
      <w:r>
        <w:rPr>
          <w:rFonts w:ascii="Times New Roman" w:hAnsi="Times New Roman" w:hint="default"/>
          <w:i w:val="1"/>
          <w:iCs w:val="1"/>
          <w:rtl w:val="0"/>
          <w:lang w:val="en-US"/>
        </w:rPr>
        <w:t xml:space="preserve">§ </w:t>
      </w:r>
      <w:r>
        <w:rPr>
          <w:rFonts w:ascii="Times New Roman" w:hAnsi="Times New Roman"/>
          <w:i w:val="1"/>
          <w:iCs w:val="1"/>
          <w:rtl w:val="0"/>
          <w:lang w:val="en-US"/>
        </w:rPr>
        <w:t>27-65-106 (2024).</w:t>
      </w:r>
    </w:p>
    <w:p>
      <w:pPr>
        <w:pStyle w:val="Default"/>
        <w:suppressAutoHyphens w:val="1"/>
        <w:spacing w:before="0" w:line="480" w:lineRule="auto"/>
        <w:ind w:left="720" w:hanging="720"/>
        <w:rPr>
          <w:rFonts w:ascii="Times New Roman" w:cs="Times New Roman" w:hAnsi="Times New Roman" w:eastAsia="Times New Roman"/>
        </w:rPr>
      </w:pPr>
      <w:r>
        <w:rPr>
          <w:rFonts w:ascii="Times New Roman" w:hAnsi="Times New Roman"/>
          <w:rtl w:val="0"/>
        </w:rPr>
        <w:t xml:space="preserve">Corey, G., Corey, M. S., &amp; Callanan, P. (2019). </w:t>
      </w:r>
      <w:r>
        <w:rPr>
          <w:rFonts w:ascii="Times New Roman" w:hAnsi="Times New Roman"/>
          <w:i w:val="1"/>
          <w:iCs w:val="1"/>
          <w:rtl w:val="0"/>
          <w:lang w:val="en-US"/>
        </w:rPr>
        <w:t>Issues and ethics in the helping professions</w:t>
      </w:r>
      <w:r>
        <w:rPr>
          <w:rFonts w:ascii="Times New Roman" w:hAnsi="Times New Roman"/>
          <w:rtl w:val="0"/>
          <w:lang w:val="en-US"/>
        </w:rPr>
        <w:t xml:space="preserve"> (11th ed.). Cengage Learning.</w:t>
      </w:r>
    </w:p>
    <w:p>
      <w:pPr>
        <w:pStyle w:val="Default"/>
        <w:suppressAutoHyphens w:val="1"/>
        <w:spacing w:before="0" w:line="480" w:lineRule="auto"/>
        <w:ind w:left="720" w:hanging="720"/>
        <w:rPr>
          <w:rFonts w:ascii="Times New Roman" w:cs="Times New Roman" w:hAnsi="Times New Roman" w:eastAsia="Times New Roman"/>
        </w:rPr>
      </w:pPr>
      <w:r>
        <w:rPr>
          <w:rFonts w:ascii="Times New Roman" w:hAnsi="Times New Roman"/>
          <w:rtl w:val="0"/>
          <w:lang w:val="en-US"/>
        </w:rPr>
        <w:t xml:space="preserve">Hendrix, E., Glass, J., &amp; Watters, A. (2025). Counselor attitudes toward suicide risk assessment and management. </w:t>
      </w:r>
      <w:r>
        <w:rPr>
          <w:rFonts w:ascii="Times New Roman" w:hAnsi="Times New Roman"/>
          <w:i w:val="1"/>
          <w:iCs w:val="1"/>
          <w:rtl w:val="0"/>
          <w:lang w:val="en-US"/>
        </w:rPr>
        <w:t>Journal of Mental Health Counseling, 47</w:t>
      </w:r>
      <w:r>
        <w:rPr>
          <w:rFonts w:ascii="Times New Roman" w:hAnsi="Times New Roman"/>
          <w:rtl w:val="0"/>
        </w:rPr>
        <w:t>(1), 35</w:t>
      </w:r>
      <w:r>
        <w:rPr>
          <w:rFonts w:ascii="Times New Roman" w:hAnsi="Times New Roman" w:hint="default"/>
          <w:rtl w:val="0"/>
        </w:rPr>
        <w:t>–</w:t>
      </w:r>
      <w:r>
        <w:rPr>
          <w:rFonts w:ascii="Times New Roman" w:hAnsi="Times New Roman"/>
          <w:rtl w:val="0"/>
          <w:lang w:val="de-DE"/>
        </w:rPr>
        <w:t>52. https://doi.org/10.17744/mehc.47.1.03</w:t>
      </w:r>
    </w:p>
    <w:p>
      <w:pPr>
        <w:pStyle w:val="Default"/>
        <w:suppressAutoHyphens w:val="1"/>
        <w:spacing w:before="0" w:line="480" w:lineRule="auto"/>
        <w:ind w:left="720" w:hanging="720"/>
        <w:rPr>
          <w:rFonts w:ascii="Times New Roman" w:cs="Times New Roman" w:hAnsi="Times New Roman" w:eastAsia="Times New Roman"/>
        </w:rPr>
      </w:pPr>
      <w:r>
        <w:rPr>
          <w:rFonts w:ascii="Times New Roman" w:hAnsi="Times New Roman"/>
          <w:rtl w:val="0"/>
          <w:lang w:val="en-US"/>
        </w:rPr>
        <w:t xml:space="preserve">Henrichs, K. (2026). Financial and psychological consequences of intensive mental health interventions. </w:t>
      </w:r>
      <w:r>
        <w:rPr>
          <w:rFonts w:ascii="Times New Roman" w:hAnsi="Times New Roman"/>
          <w:i w:val="1"/>
          <w:iCs w:val="1"/>
          <w:rtl w:val="0"/>
          <w:lang w:val="en-US"/>
        </w:rPr>
        <w:t>Professional Psychology: Research and Practice, 57</w:t>
      </w:r>
      <w:r>
        <w:rPr>
          <w:rFonts w:ascii="Times New Roman" w:hAnsi="Times New Roman"/>
          <w:rtl w:val="0"/>
        </w:rPr>
        <w:t>(2), 118</w:t>
      </w:r>
      <w:r>
        <w:rPr>
          <w:rFonts w:ascii="Times New Roman" w:hAnsi="Times New Roman" w:hint="default"/>
          <w:rtl w:val="0"/>
        </w:rPr>
        <w:t>–</w:t>
      </w:r>
      <w:r>
        <w:rPr>
          <w:rFonts w:ascii="Times New Roman" w:hAnsi="Times New Roman"/>
          <w:rtl w:val="0"/>
          <w:lang w:val="en-US"/>
        </w:rPr>
        <w:t>126. https://doi.org/10.1037/pro0000521</w:t>
      </w:r>
    </w:p>
    <w:p>
      <w:pPr>
        <w:pStyle w:val="Default"/>
        <w:suppressAutoHyphens w:val="1"/>
        <w:spacing w:before="0" w:line="480" w:lineRule="auto"/>
        <w:ind w:left="720" w:hanging="720"/>
        <w:rPr>
          <w:rStyle w:val="None"/>
          <w:rFonts w:ascii="Times New Roman" w:cs="Times New Roman" w:hAnsi="Times New Roman" w:eastAsia="Times New Roman"/>
        </w:rPr>
      </w:pPr>
      <w:r>
        <w:rPr>
          <w:rFonts w:ascii="Times New Roman" w:hAnsi="Times New Roman"/>
          <w:rtl w:val="0"/>
          <w:lang w:val="en-US"/>
        </w:rPr>
        <w:t xml:space="preserve">Jobes, D. A., &amp; Barnett, S. (2025). Clinical challenges in suicide risk management: Ethical and evidence-based approaches. </w:t>
      </w:r>
      <w:r>
        <w:rPr>
          <w:rFonts w:ascii="Times New Roman" w:hAnsi="Times New Roman"/>
          <w:i w:val="1"/>
          <w:iCs w:val="1"/>
          <w:rtl w:val="0"/>
          <w:lang w:val="en-US"/>
        </w:rPr>
        <w:t>Journal of Clinical Psychology, 81</w:t>
      </w:r>
      <w:r>
        <w:rPr>
          <w:rFonts w:ascii="Times New Roman" w:hAnsi="Times New Roman"/>
          <w:rtl w:val="0"/>
        </w:rPr>
        <w:t>(2), 215</w:t>
      </w:r>
      <w:r>
        <w:rPr>
          <w:rFonts w:ascii="Times New Roman" w:hAnsi="Times New Roman" w:hint="default"/>
          <w:rtl w:val="0"/>
        </w:rPr>
        <w:t>–</w:t>
      </w:r>
      <w:r>
        <w:rPr>
          <w:rFonts w:ascii="Times New Roman" w:hAnsi="Times New Roman"/>
          <w:rtl w:val="0"/>
        </w:rPr>
        <w:t xml:space="preserve">229. </w:t>
      </w:r>
      <w:r>
        <w:rPr>
          <w:rStyle w:val="Hyperlink.0"/>
        </w:rPr>
        <w:fldChar w:fldCharType="begin" w:fldLock="0"/>
      </w:r>
      <w:r>
        <w:rPr>
          <w:rStyle w:val="Hyperlink.0"/>
        </w:rPr>
        <w:instrText xml:space="preserve"> HYPERLINK "https://doi.org/10.1002/jclp.23521"</w:instrText>
      </w:r>
      <w:r>
        <w:rPr>
          <w:rStyle w:val="Hyperlink.0"/>
        </w:rPr>
        <w:fldChar w:fldCharType="separate" w:fldLock="0"/>
      </w:r>
      <w:r>
        <w:rPr>
          <w:rStyle w:val="Hyperlink.0"/>
          <w:rtl w:val="0"/>
          <w:lang w:val="en-US"/>
        </w:rPr>
        <w:t>https://doi.org/10.1002/jclp.23521</w:t>
      </w:r>
      <w:r>
        <w:rPr/>
        <w:fldChar w:fldCharType="end" w:fldLock="0"/>
      </w:r>
    </w:p>
    <w:p>
      <w:pPr>
        <w:pStyle w:val="Default"/>
        <w:suppressAutoHyphens w:val="1"/>
        <w:spacing w:before="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Torral, C. (2025). Ethical decision making in high-risk clinical situations. </w:t>
      </w:r>
      <w:r>
        <w:rPr>
          <w:rStyle w:val="None"/>
          <w:rFonts w:ascii="Times New Roman" w:hAnsi="Times New Roman"/>
          <w:i w:val="1"/>
          <w:iCs w:val="1"/>
          <w:rtl w:val="0"/>
          <w:lang w:val="en-US"/>
        </w:rPr>
        <w:t>Counseling and Values, 70</w:t>
      </w:r>
      <w:r>
        <w:rPr>
          <w:rStyle w:val="None"/>
          <w:rFonts w:ascii="Times New Roman" w:hAnsi="Times New Roman"/>
          <w:rtl w:val="0"/>
        </w:rPr>
        <w:t>(1), 44</w:t>
      </w:r>
      <w:r>
        <w:rPr>
          <w:rStyle w:val="None"/>
          <w:rFonts w:ascii="Times New Roman" w:hAnsi="Times New Roman" w:hint="default"/>
          <w:rtl w:val="0"/>
        </w:rPr>
        <w:t>–</w:t>
      </w:r>
      <w:r>
        <w:rPr>
          <w:rStyle w:val="None"/>
          <w:rFonts w:ascii="Times New Roman" w:hAnsi="Times New Roman"/>
          <w:rtl w:val="0"/>
        </w:rPr>
        <w:t>58. https://doi.org/10.1002/cvj.12245</w:t>
      </w:r>
    </w:p>
    <w:p>
      <w:pPr>
        <w:pStyle w:val="Default"/>
        <w:suppressAutoHyphens w:val="1"/>
        <w:spacing w:before="0" w:line="480" w:lineRule="auto"/>
        <w:ind w:left="720" w:hanging="720"/>
      </w:pPr>
      <w:r>
        <w:rPr>
          <w:rStyle w:val="None"/>
          <w:rFonts w:ascii="Times New Roman" w:hAnsi="Times New Roman"/>
          <w:rtl w:val="0"/>
        </w:rPr>
        <w:t xml:space="preserve">Remley, T. P., &amp; Herlihy, B. (2020). </w:t>
      </w:r>
      <w:r>
        <w:rPr>
          <w:rStyle w:val="None"/>
          <w:rFonts w:ascii="Times New Roman" w:hAnsi="Times New Roman"/>
          <w:i w:val="1"/>
          <w:iCs w:val="1"/>
          <w:rtl w:val="0"/>
          <w:lang w:val="en-US"/>
        </w:rPr>
        <w:t>Ethical, legal, and professional issues in counseling</w:t>
      </w:r>
      <w:r>
        <w:rPr>
          <w:rStyle w:val="None"/>
          <w:rFonts w:ascii="Times New Roman" w:hAnsi="Times New Roman"/>
          <w:rtl w:val="0"/>
          <w:lang w:val="en-US"/>
        </w:rPr>
        <w:t xml:space="preserve"> (6th ed.). Pearson.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jc w:val="right"/>
    </w:pP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